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度意识形态工作总结</w:t>
      </w:r>
      <w:bookmarkEnd w:id="1"/>
    </w:p>
    <w:p>
      <w:pPr>
        <w:jc w:val="center"/>
        <w:spacing w:before="0" w:after="450"/>
      </w:pPr>
      <w:r>
        <w:rPr>
          <w:rFonts w:ascii="Arial" w:hAnsi="Arial" w:eastAsia="Arial" w:cs="Arial"/>
          <w:color w:val="999999"/>
          <w:sz w:val="20"/>
          <w:szCs w:val="20"/>
        </w:rPr>
        <w:t xml:space="preserve">来源：网友投稿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度意识形态工作总结，希望能帮助到大家! 　　度意识形态工作总结　　党校作为...</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度意识形态工作总结，希望能帮助到大家! [_TAG_h2]　　度意识形态工作总结</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　　度意识形态工作总结</w:t>
      </w:r>
    </w:p>
    <w:p>
      <w:pPr>
        <w:ind w:left="0" w:right="0" w:firstLine="560"/>
        <w:spacing w:before="450" w:after="450" w:line="312" w:lineRule="auto"/>
      </w:pPr>
      <w:r>
        <w:rPr>
          <w:rFonts w:ascii="宋体" w:hAnsi="宋体" w:eastAsia="宋体" w:cs="宋体"/>
          <w:color w:val="000"/>
          <w:sz w:val="28"/>
          <w:szCs w:val="28"/>
        </w:rPr>
        <w:t xml:space="preserve">　　3月22日，昌宁县召开20XX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　　县委书记苏格非出席会议并讲话。县委副书记陈瑜主持会议;县委常委、县委宣传部部长范红玉总结20XX年工作，安排20XX年工作。县委副书记、县驻村扶贫工作队总队长任远征，县人大常委会主任辉波，县政协主席杨永清，县人民政府副县长候选人、县驻村扶贫工作队副总队长聂胜雄出席会议。</w:t>
      </w:r>
    </w:p>
    <w:p>
      <w:pPr>
        <w:ind w:left="0" w:right="0" w:firstLine="560"/>
        <w:spacing w:before="450" w:after="450" w:line="312" w:lineRule="auto"/>
      </w:pPr>
      <w:r>
        <w:rPr>
          <w:rFonts w:ascii="宋体" w:hAnsi="宋体" w:eastAsia="宋体" w:cs="宋体"/>
          <w:color w:val="000"/>
          <w:sz w:val="28"/>
          <w:szCs w:val="28"/>
        </w:rPr>
        <w:t xml:space="preserve">　　苏格非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　　苏格非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　　苏格非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　　苏格非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　　会议提出，20XX年工作的总体目标是：高举中国特色社会主义伟大旗帜，全面贯彻党的十八和十八届三中、四中、五中全会精神，以“三个代表”重要思想、科学发展观为指导，深入学习贯彻习总书记系列重要讲话和考察云南重要讲话精神，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　　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　　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　　会议还表彰了20XX年宣传思想和省级文明县城创建工作优秀单位、宣传思想工作先进个人、新闻宣传优秀通讯员;命名表彰了第十五批县级文明单位、第一批文明村文明社区;兑现20XX年新闻报道奖励政策。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2024-11-08T18:38:44+08:00</dcterms:created>
  <dcterms:modified xsi:type="dcterms:W3CDTF">2024-11-08T18:38:44+08:00</dcterms:modified>
</cp:coreProperties>
</file>

<file path=docProps/custom.xml><?xml version="1.0" encoding="utf-8"?>
<Properties xmlns="http://schemas.openxmlformats.org/officeDocument/2006/custom-properties" xmlns:vt="http://schemas.openxmlformats.org/officeDocument/2006/docPropsVTypes"/>
</file>