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养老服务诈骗工作总结(合集9篇)</w:t>
      </w:r>
      <w:bookmarkEnd w:id="1"/>
    </w:p>
    <w:p>
      <w:pPr>
        <w:jc w:val="center"/>
        <w:spacing w:before="0" w:after="450"/>
      </w:pPr>
      <w:r>
        <w:rPr>
          <w:rFonts w:ascii="Arial" w:hAnsi="Arial" w:eastAsia="Arial" w:cs="Arial"/>
          <w:color w:val="999999"/>
          <w:sz w:val="20"/>
          <w:szCs w:val="20"/>
        </w:rPr>
        <w:t xml:space="preserve">来源：网友投稿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养老服务诈骗工作总结1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养老服务诈骗工作总结1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养老服务诈骗工作总结2</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养老服务诈骗工作总结3</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东门街道综治办相关负责人介绍，行动至今，该街道已累计开展主题宣传教育活动72场，张贴海报600余张，发放宣传资料及宣传品2024余份，覆盖人数达9万人。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养老服务诈骗工作总结4</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养老服务诈骗工作总结5</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打击整治养老诈骗专项行动，组织开展了老年人防诈骗“大宣传、大排查、大整治”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&gt;一、文化旅游场所基本情况</w:t>
      </w:r>
    </w:p>
    <w:p>
      <w:pPr>
        <w:ind w:left="0" w:right="0" w:firstLine="560"/>
        <w:spacing w:before="450" w:after="450" w:line="312" w:lineRule="auto"/>
      </w:pPr>
      <w:r>
        <w:rPr>
          <w:rFonts w:ascii="宋体" w:hAnsi="宋体" w:eastAsia="宋体" w:cs="宋体"/>
          <w:color w:val="000"/>
          <w:sz w:val="28"/>
          <w:szCs w:val="28"/>
        </w:rPr>
        <w:t xml:space="preserve">全市现有A级景区34家、民宿2家，星级酒店9家，旅行社法人社及分社100家。通过单位自查、部门检查，我市文化旅游机构经营良好，不存在办理会员卡、收取会费等欺骗老年人问题，暂未发现其它违法违规经营行为。</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为防范和打击养老诈骗行为，维护我市文旅市场秩序，下一步，市文广旅局将不断总结经验，加强动态监管，加大处罚宣传力度，强化群众识别风险、防范风险、承担风险责任意识，构建长期监管机制，持续开展以下四项工作，推动打击养老诈骗专项行动取得实效，努力营造和谐、稳定的社会环境，为党的_胜利召开做出积极贡献。</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A级景区、星级酒店、旅行社等开展服务质量建设专项行动，按照重点排查主体、重点排查内容、重点宣传对象进行专账、专户管理，加强养老诈骗防范政策解读，健全安全管理规定和相关服务标准，督导旅游市场经营单位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养老服务诈骗工作总结6</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养老服务诈骗工作总结7</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养老服务诈骗工作总结8</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养老服务诈骗工作总结9</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受省委常委、政法委书记、省专项办主任靳磊委托，省委政法委常务副书记、省专项办常务副主任沈涧出席会议并讲话。省委政法委副书记、省专项办副主任屈晓华主持会议。</w:t>
      </w:r>
    </w:p>
    <w:p>
      <w:pPr>
        <w:ind w:left="0" w:right="0" w:firstLine="560"/>
        <w:spacing w:before="450" w:after="450" w:line="312" w:lineRule="auto"/>
      </w:pPr>
      <w:r>
        <w:rPr>
          <w:rFonts w:ascii="宋体" w:hAnsi="宋体" w:eastAsia="宋体" w:cs="宋体"/>
          <w:color w:val="000"/>
          <w:sz w:val="28"/>
          <w:szCs w:val="28"/>
        </w:rPr>
        <w:t xml:space="preserve">&gt;会议指出</w:t>
      </w:r>
    </w:p>
    <w:p>
      <w:pPr>
        <w:ind w:left="0" w:right="0" w:firstLine="560"/>
        <w:spacing w:before="450" w:after="450" w:line="312" w:lineRule="auto"/>
      </w:pPr>
      <w:r>
        <w:rPr>
          <w:rFonts w:ascii="宋体" w:hAnsi="宋体" w:eastAsia="宋体" w:cs="宋体"/>
          <w:color w:val="000"/>
          <w:sz w:val="28"/>
          <w:szCs w:val="28"/>
        </w:rPr>
        <w:t xml:space="preserve">专项行动开展以来，全省各级各部门按照_决策部署和全国专项办统一安排，在省委坚强领导下，坚持宣传教育、依法打击、整治规范“三箭齐发”，打了一场打击整治养老诈骗整体战、攻坚战，取得了明显的阶段性成效，养老诈骗违法犯罪得到有效遏制、养老领域涉诈乱象得到有效整治、老年群体反诈防诈意识有效增强、养老诈骗潜在风险得到有效化解、防范惩治养老诈骗制度机制得到有效完善。</w:t>
      </w:r>
    </w:p>
    <w:p>
      <w:pPr>
        <w:ind w:left="0" w:right="0" w:firstLine="560"/>
        <w:spacing w:before="450" w:after="450" w:line="312" w:lineRule="auto"/>
      </w:pPr>
      <w:r>
        <w:rPr>
          <w:rFonts w:ascii="宋体" w:hAnsi="宋体" w:eastAsia="宋体" w:cs="宋体"/>
          <w:color w:val="000"/>
          <w:sz w:val="28"/>
          <w:szCs w:val="28"/>
        </w:rPr>
        <w:t xml:space="preserve">&gt;会议强调</w:t>
      </w:r>
    </w:p>
    <w:p>
      <w:pPr>
        <w:ind w:left="0" w:right="0" w:firstLine="560"/>
        <w:spacing w:before="450" w:after="450" w:line="312" w:lineRule="auto"/>
      </w:pPr>
      <w:r>
        <w:rPr>
          <w:rFonts w:ascii="宋体" w:hAnsi="宋体" w:eastAsia="宋体" w:cs="宋体"/>
          <w:color w:val="000"/>
          <w:sz w:val="28"/>
          <w:szCs w:val="28"/>
        </w:rPr>
        <w:t xml:space="preserve">打击整治养老诈骗永远在路上，各级各有关部门要坚持系统治理、依法治理、综合治理、源头治理，以健全完善“六大长效机制”为抓手，常态化开展打击整治养老诈骗工作，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要健全线索核查机制，持续畅通举报渠道，常态开展摸排核查，确保每一条线索都有人管、管得好。</w:t>
      </w:r>
    </w:p>
    <w:p>
      <w:pPr>
        <w:ind w:left="0" w:right="0" w:firstLine="560"/>
        <w:spacing w:before="450" w:after="450" w:line="312" w:lineRule="auto"/>
      </w:pPr>
      <w:r>
        <w:rPr>
          <w:rFonts w:ascii="宋体" w:hAnsi="宋体" w:eastAsia="宋体" w:cs="宋体"/>
          <w:color w:val="000"/>
          <w:sz w:val="28"/>
          <w:szCs w:val="28"/>
        </w:rPr>
        <w:t xml:space="preserve">要健全依法严惩机制，坚持打早打小、打准打狠、打深打透，持续保持依法严惩强大震慑。</w:t>
      </w:r>
    </w:p>
    <w:p>
      <w:pPr>
        <w:ind w:left="0" w:right="0" w:firstLine="560"/>
        <w:spacing w:before="450" w:after="450" w:line="312" w:lineRule="auto"/>
      </w:pPr>
      <w:r>
        <w:rPr>
          <w:rFonts w:ascii="宋体" w:hAnsi="宋体" w:eastAsia="宋体" w:cs="宋体"/>
          <w:color w:val="000"/>
          <w:sz w:val="28"/>
          <w:szCs w:val="28"/>
        </w:rPr>
        <w:t xml:space="preserve">要健全铲除土壤机制，对症下药，强化部门协作，及时消除监管盲区，切实提高行业领域依法治理、依法监管水平。</w:t>
      </w:r>
    </w:p>
    <w:p>
      <w:pPr>
        <w:ind w:left="0" w:right="0" w:firstLine="560"/>
        <w:spacing w:before="450" w:after="450" w:line="312" w:lineRule="auto"/>
      </w:pPr>
      <w:r>
        <w:rPr>
          <w:rFonts w:ascii="宋体" w:hAnsi="宋体" w:eastAsia="宋体" w:cs="宋体"/>
          <w:color w:val="000"/>
          <w:sz w:val="28"/>
          <w:szCs w:val="28"/>
        </w:rPr>
        <w:t xml:space="preserve">要健全宣传教育机制，进一步推动在全社会形成“不敢骗、不能骗、骗不了”的良好态势。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要健全责任落实机制，各地要承担好属地责任，各有关部门要落实“谁主管谁负责”原则，确保打击整治养老诈骗有措施、有检查、有成效。</w:t>
      </w:r>
    </w:p>
    <w:p>
      <w:pPr>
        <w:ind w:left="0" w:right="0" w:firstLine="560"/>
        <w:spacing w:before="450" w:after="450" w:line="312" w:lineRule="auto"/>
      </w:pPr>
      <w:r>
        <w:rPr>
          <w:rFonts w:ascii="宋体" w:hAnsi="宋体" w:eastAsia="宋体" w:cs="宋体"/>
          <w:color w:val="000"/>
          <w:sz w:val="28"/>
          <w:szCs w:val="28"/>
        </w:rPr>
        <w:t xml:space="preserve">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宋体" w:hAnsi="宋体" w:eastAsia="宋体" w:cs="宋体"/>
          <w:color w:val="000"/>
          <w:sz w:val="28"/>
          <w:szCs w:val="28"/>
        </w:rPr>
        <w:t xml:space="preserve">省专项办副主任、各成员单位有关负责同志在主会场参加会议，各市（州）党委政法委书记、专项办和有关部门负责同志在分会场参加会议。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2024-10-06T06:39:34+08:00</dcterms:created>
  <dcterms:modified xsi:type="dcterms:W3CDTF">2024-10-06T06:39:34+08:00</dcterms:modified>
</cp:coreProperties>
</file>

<file path=docProps/custom.xml><?xml version="1.0" encoding="utf-8"?>
<Properties xmlns="http://schemas.openxmlformats.org/officeDocument/2006/custom-properties" xmlns:vt="http://schemas.openxmlformats.org/officeDocument/2006/docPropsVTypes"/>
</file>