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人社局2024年前三季度工作总结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人社局20_年前三季度工作总结 &gt;一、重点工作开展情况  (一)全力推进更高质量就业。20_年以来，县人社局深入实施就业优先战略和积极就业政策，把市场就业导向、经济转型升级和劳动力创业就业意愿结合起来，促进就业创业与产业振兴、新旧动能转化、...</w:t>
      </w:r>
    </w:p>
    <w:p>
      <w:pPr>
        <w:ind w:left="0" w:right="0" w:firstLine="560"/>
        <w:spacing w:before="450" w:after="450" w:line="312" w:lineRule="auto"/>
      </w:pPr>
      <w:r>
        <w:rPr>
          <w:rFonts w:ascii="宋体" w:hAnsi="宋体" w:eastAsia="宋体" w:cs="宋体"/>
          <w:color w:val="000"/>
          <w:sz w:val="28"/>
          <w:szCs w:val="28"/>
        </w:rPr>
        <w:t xml:space="preserve">人社局20_年前三季度工作总结</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全力推进更高质量就业。20_年以来，县人社局深入实施就业优先战略和积极就业政策，把市场就业导向、经济转型升级和劳动力创业就业意愿结合起来，促进就业创业与产业振兴、新旧动能转化、乡村振兴战略良性互动、深度融合。截止9月底新增城镇就业3504人，完成全年计划的75%，城镇失业人员再就业1507人，完成全年计划的94%，就业困难人员就业212人，完成全年计划的92%，城镇登记失业率稳定控制在3%以内。全县就业质量稳步提高，创业活力竞相迸发，确保了就业这个最大的民生。一是着力抓好重点群体就业。把做好大学生就业作为首要位置来抓。实施新一轮“三支一扶”计划，安置15名“三支一扶”大学生。实施高校毕业生基层成长计划，招录公务员51人(不含公检法系统)，其中乡镇机关招录29人，占比达到57%。事业单位综合类、卫生类、教育类招聘108人，乡镇招聘55人，占比达到51%。提升农民工就业质量。通过开展“春风行动”暨春季人才劳动力交流大会、对接烟台莱州市人社扶贫、用好13个劳务输送和技能培训中心、招聘乡镇社区公益性岗位、开展“就业援助月、免费职业介绍、免费推荐工作”活动，已发布企业用工信息1000余条。一系列就业服务活动，为有就业需求的农民工提供高效、便捷的服务。二是开展精准就业创业培训。积极推动免费培训下基层、进乡村。举办“技能培训夜校”，大规模开展建档立卡贫困人员技能提升培训和创业培训，用实际行动把就业技能送到农村群众的“家门口”。依托7家技能培训机构，培训学员2132人，通过培训实现就业1695人。举办烟台莱州市对接德州XX县劳务扶贫暨秋季劳动力人才招聘会，提供就业岗位20_余个，现场入场人数500人次，达成就业意向80余人。三是提升大众创业活力。发放创业担保贷款935万元，贴息33万元。同时积极组织开展省级“四型就业社区”和省市级创业型街道(乡镇)、社区创建工作，已有8家单位创建成功，其中省级创业型街道1家，省级“四型就业社区”3家，省级创业型社区2家，市级创业型社区2家。</w:t>
      </w:r>
    </w:p>
    <w:p>
      <w:pPr>
        <w:ind w:left="0" w:right="0" w:firstLine="560"/>
        <w:spacing w:before="450" w:after="450" w:line="312" w:lineRule="auto"/>
      </w:pPr>
      <w:r>
        <w:rPr>
          <w:rFonts w:ascii="宋体" w:hAnsi="宋体" w:eastAsia="宋体" w:cs="宋体"/>
          <w:color w:val="000"/>
          <w:sz w:val="28"/>
          <w:szCs w:val="28"/>
        </w:rPr>
        <w:t xml:space="preserve">(二)推进多层次社会保障体系建设。今年以来，县人社局按照兜底线、织密网、建机制的要求，全力构建覆盖全民、城乡统筹、权责清晰、保障适度、可持续的多层社会保障体系。一是推进社会保险扩面征缴。全面实施全民参保计划。以农民工、非公有制经济组织从业人员、灵活就业人员和新兴业态从业者为重点，综合运用法律、行政、经济、舆论等措施，督促未参保人员及时全面参加社会保险，截止9月底，全县养老、医疗保险参保人数分别达到29.8万人、41.6万人，失业、工伤、生育保险参保人数分别达到2.1万人、5.4万人、2.7万人，均按时完成时序进展，努力实现应保尽保。二是大力加强社保基金征缴。突出重点区域、重点企业、重点群体，坚持宣传先行，搞好部门联动，强化依法征缴，截止9月底，征缴各类社会保险费5.2亿元，同比增长13%，为按时足额发放各项社保待遇奠定坚实基础。三是夯实农村社会保障体系。20_年农村“两险”征缴全面完成，居民养老、居民医疗参保人数分别达到25.7万人、 38.7万人，征缴居民基本医疗保险费7350万元，城乡居民养老保险费4442万元。为建档立卡未标注脱贫的贫困人员、低保对象、特困人员等困难群体5077人次代缴了养老保险费。同时不断完善城乡居民基本医疗保险制度和大病保险制度，加大重大疾病保险支持力度，对建档立卡贫困人员大病保险的起付线降低50%，报销比例提高5个百分点，让人民群众有更多的获得感、幸福感和安全感。全面落实被征地农民养老保险“先保后征”政策，以确保被征地农民生活水平不因征地而降低，长远生活有保障。四是稳步提高社会保险待遇水平。截止9月底，发放各项社保待遇7.7亿元，同比增长10%。企业退休人员养老金待遇实现“十四连涨”，城乡居民养老保险基础养老金每人每月由100元提高至118元。提高居民大病保险报销比例最高可报75%。新增14种昂贵特效药纳入大病保险支付范围，有效减轻大病患者的经济负担。提高工亡职工丧葬补助金和一次性工亡补助金至75.7万元。提高一级至四级工伤职工伤残津贴、生活护理费和工亡职工供养亲属抚恤金标准。首次实现社保卡代替就诊卡，方便群众就医结算。</w:t>
      </w:r>
    </w:p>
    <w:p>
      <w:pPr>
        <w:ind w:left="0" w:right="0" w:firstLine="560"/>
        <w:spacing w:before="450" w:after="450" w:line="312" w:lineRule="auto"/>
      </w:pPr>
      <w:r>
        <w:rPr>
          <w:rFonts w:ascii="宋体" w:hAnsi="宋体" w:eastAsia="宋体" w:cs="宋体"/>
          <w:color w:val="000"/>
          <w:sz w:val="28"/>
          <w:szCs w:val="28"/>
        </w:rPr>
        <w:t xml:space="preserve">(三)大力加强人才队伍建设。今年以来，县人社局不断优化服务打造人才服务精品，活化形式延揽更多高端人才，为助推新旧动能转换提供人才智力支持。引进“双高”人才162人(博士研究生2人)，新增高技能人才56人，完成全年计划的87%。职业技能鉴定发证1172人，完成全年计划的107%。大学生自主创业64人，完成全年计划的75%。引进国外专家智力20人次。我局招商项目山速机器人同时也是招才引智的重点载体，不断为我县引进智能制造方面的高层次人才。一是开展“百企校园行”引才活动。组织重点企业及事业单位先后赴东北农业大学、哈尔滨理工大学、中国海洋大学、山东师范大学、山东科技大学等高校开展招才引智活动，达成就业意向近300人次，拓宽了招才引智渠道，提升了XX形象。同时促成山东大胡子健身器材有限公司与哈尔滨理工大学在技术研发、人才引进、平台建设、项目申报等方面达成合作意向。二是对接国内外一流高校院所。组织宝德龙健身器材有限公司参加在广州市举办的中日大学展，与神户大学、大阪工业大学、名古屋工业大学就合作的方向和领域达成合作协议，与中国科学院深圳先进技术研究院在发展康复器械、推进康复产业发展方面达成合作意向。积极对接清华大学、北京航天航空大学，加快山东智衡减振科技股份有限公司博士后科研工作站申报力度。三是开展职业技能竞赛活动。成功举办了首届职工职业技能大赛活动、首届“工会杯”厨师技能大赛，并对获奖人员予以物资和精神奖励，培养造就一批高素质、高技能人才。</w:t>
      </w:r>
    </w:p>
    <w:p>
      <w:pPr>
        <w:ind w:left="0" w:right="0" w:firstLine="560"/>
        <w:spacing w:before="450" w:after="450" w:line="312" w:lineRule="auto"/>
      </w:pPr>
      <w:r>
        <w:rPr>
          <w:rFonts w:ascii="宋体" w:hAnsi="宋体" w:eastAsia="宋体" w:cs="宋体"/>
          <w:color w:val="000"/>
          <w:sz w:val="28"/>
          <w:szCs w:val="28"/>
        </w:rPr>
        <w:t xml:space="preserve">(四)积极开展招商引资工作。经过前期积极洽谈，县人社局引进了山东山速机器人科技有限公司移动机器人研发生产项目，已在县开发区落地，租用办公楼、车间4000平米，外墙粉刷已经完成，生产布局按展示厅、生产车间、组装车间进行装修装修，立项、环评等开工前手续办理完毕，上海方面工程师、生产设备等全部已到位，第一批员工已经上岗正在岗前培训。预计10月上旬第一批产品40套智能移动机器人将正式下线。</w:t>
      </w:r>
    </w:p>
    <w:p>
      <w:pPr>
        <w:ind w:left="0" w:right="0" w:firstLine="560"/>
        <w:spacing w:before="450" w:after="450" w:line="312" w:lineRule="auto"/>
      </w:pPr>
      <w:r>
        <w:rPr>
          <w:rFonts w:ascii="宋体" w:hAnsi="宋体" w:eastAsia="宋体" w:cs="宋体"/>
          <w:color w:val="000"/>
          <w:sz w:val="28"/>
          <w:szCs w:val="28"/>
        </w:rPr>
        <w:t xml:space="preserve">&gt;二、工作推进过程中存在的问题</w:t>
      </w:r>
    </w:p>
    <w:p>
      <w:pPr>
        <w:ind w:left="0" w:right="0" w:firstLine="560"/>
        <w:spacing w:before="450" w:after="450" w:line="312" w:lineRule="auto"/>
      </w:pPr>
      <w:r>
        <w:rPr>
          <w:rFonts w:ascii="宋体" w:hAnsi="宋体" w:eastAsia="宋体" w:cs="宋体"/>
          <w:color w:val="000"/>
          <w:sz w:val="28"/>
          <w:szCs w:val="28"/>
        </w:rPr>
        <w:t xml:space="preserve">(一)就业面临的风险和不确定性有所上升。企业用工需求大幅度减少，环保整治停产引发的区域性集中失业风险已经显现，劳动力总体供大于求。</w:t>
      </w:r>
    </w:p>
    <w:p>
      <w:pPr>
        <w:ind w:left="0" w:right="0" w:firstLine="560"/>
        <w:spacing w:before="450" w:after="450" w:line="312" w:lineRule="auto"/>
      </w:pPr>
      <w:r>
        <w:rPr>
          <w:rFonts w:ascii="宋体" w:hAnsi="宋体" w:eastAsia="宋体" w:cs="宋体"/>
          <w:color w:val="000"/>
          <w:sz w:val="28"/>
          <w:szCs w:val="28"/>
        </w:rPr>
        <w:t xml:space="preserve">(二)企业养老金发放面临沉重压力。受经济形势增速放缓、企业持续缴费能力减弱、人口老龄化、养老金待遇持续增长等因素影响，企业养老金收支整体性缺口和结构性缺口扩大，社保基金面临着严重的支付压力。部分企业负责人参保缴费意识不强，存在不参保、选择性参保缴费现象。</w:t>
      </w:r>
    </w:p>
    <w:p>
      <w:pPr>
        <w:ind w:left="0" w:right="0" w:firstLine="560"/>
        <w:spacing w:before="450" w:after="450" w:line="312" w:lineRule="auto"/>
      </w:pPr>
      <w:r>
        <w:rPr>
          <w:rFonts w:ascii="宋体" w:hAnsi="宋体" w:eastAsia="宋体" w:cs="宋体"/>
          <w:color w:val="000"/>
          <w:sz w:val="28"/>
          <w:szCs w:val="28"/>
        </w:rPr>
        <w:t xml:space="preserve">(三)人才总量不足，结构不合理，高端人才引进难、留住更难。平台载体建设起步晚、建设慢、档次低。“百千万人才工程国家级人选”、“享受国务院政府特殊津贴专家”、“省有突出贡献的中青年专家”等还是空白。</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以更高的质量做好就业创业工作。要正视当前就业面临的新矛盾、新问题，把破解就业结构性矛盾作为主攻方向，确保全年城镇新增就业4700人，城镇登记失业率控制在3.5%以内，努力实现公平就业、充分就业和更高质量就业。积极推动免费培训下基层、进乡村。突出抓好重点群体就业。深入实施“高校毕业生就业创业促进计划”，引导更多的高校毕业生到基层建功立业。着力解决供给侧改革去产能过程中的结构性失业问题，加大就业帮扶工作和职业介绍力度。实施就业精准扶贫，通过开发公益性岗位、劳务协作、技能培训、就业服务、“扶贫车间”等措施，全面完成就业脱贫任务。同时做好复退转业军人权益保障工作。积极申报XX县家具梦工厂、德州惠新创业管理服务有限公司为市级创业孵化基地、创业园区，为创业者提供平台支撑。20_年计划发放创业担保贷款3000万元，扶持带动就业1200人。</w:t>
      </w:r>
    </w:p>
    <w:p>
      <w:pPr>
        <w:ind w:left="0" w:right="0" w:firstLine="560"/>
        <w:spacing w:before="450" w:after="450" w:line="312" w:lineRule="auto"/>
      </w:pPr>
      <w:r>
        <w:rPr>
          <w:rFonts w:ascii="宋体" w:hAnsi="宋体" w:eastAsia="宋体" w:cs="宋体"/>
          <w:color w:val="000"/>
          <w:sz w:val="28"/>
          <w:szCs w:val="28"/>
        </w:rPr>
        <w:t xml:space="preserve">(二)以更高的标准推进社会保障体系建设。进一步改革完善社会保险制度。严格落实被征地农民养老保险“先保后征”政策，逐步推动实现项目、资金及时落实的常态化。深化机关事业单位养老保险制度改革，全面实现按新制度计发待遇。完善职工居民大病保险制度和职工生育保险制度，落实居民医保特病门诊政策。全面推进工伤预防，降低工伤事故发生率。依法依规督促用人单位履行法律义务和社会职责，按时足额缴纳社会保险费，力争全年征缴各项社会保险费6亿元以上。围绕群众和企业办事的“难点”、“痛点”、“堵点”和经办服务的“风险点”，深入开展人社领域作风建设，继续落实“一次办好”。</w:t>
      </w:r>
    </w:p>
    <w:p>
      <w:pPr>
        <w:ind w:left="0" w:right="0" w:firstLine="560"/>
        <w:spacing w:before="450" w:after="450" w:line="312" w:lineRule="auto"/>
      </w:pPr>
      <w:r>
        <w:rPr>
          <w:rFonts w:ascii="宋体" w:hAnsi="宋体" w:eastAsia="宋体" w:cs="宋体"/>
          <w:color w:val="000"/>
          <w:sz w:val="28"/>
          <w:szCs w:val="28"/>
        </w:rPr>
        <w:t xml:space="preserve">(三)以更大的格局做好人才工作。加大招才引智力度。突出“高精尖缺”导向，积极参加省第十届海洽会、“山东-名校人才直通车”、第三届“智汇德州”人才创新创业周活动、“百名博士进XX”活动，开辟引进高层次高技能人才“绿色通道”。深入实施重大引智项目，在电梯、健身器材、实木家具等领域，实施一批具有地方特色和行业特点的引智成果推广项目。大力实施“百校千企”技能人才培养工程，积极创建市级技师工作站,做大做强“金蓝领”培训，提升“技能兴宁”职业技能竞赛质量。做好“省首席技师”和“省有突出贡献的中青年专家”的选拔培养，激发人才创新创业活力。依托清华大学、北京航天航空大学等高等院校的研发实力，加快博士后科研工作站申报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2024-10-04T11:34:15+08:00</dcterms:created>
  <dcterms:modified xsi:type="dcterms:W3CDTF">2024-10-04T11:34:15+08:00</dcterms:modified>
</cp:coreProperties>
</file>

<file path=docProps/custom.xml><?xml version="1.0" encoding="utf-8"?>
<Properties xmlns="http://schemas.openxmlformats.org/officeDocument/2006/custom-properties" xmlns:vt="http://schemas.openxmlformats.org/officeDocument/2006/docPropsVTypes"/>
</file>