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优化营商环境工作总结3篇</w:t>
      </w:r>
      <w:bookmarkEnd w:id="1"/>
    </w:p>
    <w:p>
      <w:pPr>
        <w:jc w:val="center"/>
        <w:spacing w:before="0" w:after="450"/>
      </w:pPr>
      <w:r>
        <w:rPr>
          <w:rFonts w:ascii="Arial" w:hAnsi="Arial" w:eastAsia="Arial" w:cs="Arial"/>
          <w:color w:val="999999"/>
          <w:sz w:val="20"/>
          <w:szCs w:val="20"/>
        </w:rPr>
        <w:t xml:space="preserve">来源：网友投稿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优化，汉语词语，拼音是yōuhuà，意思是采取一定措施使变得优异。今天为大家精心准备了优化营商环境工作总结，希望对大家有所帮助!　　优化营商环境工作总结1篇　　近年来，县委、县政府全面优化营商环境，当好企业发展的“服务员”“守夜人”。企业家...</w:t>
      </w:r>
    </w:p>
    <w:p>
      <w:pPr>
        <w:ind w:left="0" w:right="0" w:firstLine="560"/>
        <w:spacing w:before="450" w:after="450" w:line="312" w:lineRule="auto"/>
      </w:pPr>
      <w:r>
        <w:rPr>
          <w:rFonts w:ascii="宋体" w:hAnsi="宋体" w:eastAsia="宋体" w:cs="宋体"/>
          <w:color w:val="000"/>
          <w:sz w:val="28"/>
          <w:szCs w:val="28"/>
        </w:rPr>
        <w:t xml:space="preserve">优化，汉语词语，拼音是yōuhuà，意思是采取一定措施使变得优异。今天为大家精心准备了优化营商环境工作总结，希望对大家有所帮助![_TAG_h2]　　优化营商环境工作总结1篇</w:t>
      </w:r>
    </w:p>
    <w:p>
      <w:pPr>
        <w:ind w:left="0" w:right="0" w:firstLine="560"/>
        <w:spacing w:before="450" w:after="450" w:line="312" w:lineRule="auto"/>
      </w:pPr>
      <w:r>
        <w:rPr>
          <w:rFonts w:ascii="宋体" w:hAnsi="宋体" w:eastAsia="宋体" w:cs="宋体"/>
          <w:color w:val="000"/>
          <w:sz w:val="28"/>
          <w:szCs w:val="28"/>
        </w:rPr>
        <w:t xml:space="preserve">　　近年来，县委、县政府全面优化营商环境，当好企业发展的“服务员”“守夜人”。企业家坦荡真诚与党政干部接触交往，做强实业、做大主业，成为地方发展的增长极、强引擎。“亲”“清”新型政商关系的“生态圈”已形成。截至目前，全县各类民营企业共有XX家，其中工业企业XX家，占比XX%，建筑类企业XX家，占比XX%；三产服务业企业XX家，占比XX%；农业企业XX家，占比XX%。</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抓好政策扶持这一关键措施。不断完善对民营经济发展的激励政策，先后出台了《关于鼓励银行业金融机构支持XX县发展的意见》《关于落实涉企扶持政策支持民营经济发展的意见》等十余个文件，大力鼓励支持民营经济发展。逐步增加财政投入，支持鼓励全民创业和民营企业做大做强，积极落实国家结构性减税政策，降低企业负担；县财政每年安排一定数额的小微企业发展专项资金，助推企业发展。在2024年度全县经济社会发展考核中，对缴纳税金贡献突出的XX等X家企业，亩均纳税额表现突出的XX等X家企业，新建项目、技改扩规表现突出的XX等4家企业，争创品牌方面表现突出的XX等X家企业，科技进步与创新方面表现突出的XX等X家企业给予表扬奖励，对在企业税费、就业带动、产业拉动等方面贡献突出的XX等X家企业，给予XX余万元的重点产业发展专项资金扶持，最高的达XX余万元，极大激发了民营企业发展的积极性主动性。近期，围绕省推进新旧动能转换产业，全县集中开工了XX工程、XX集团XX工业园等X个项目，总投资XX亿元，涵盖了新能源、生物科技、新材料制造、休闲旅游、扶贫产业等领域，为新一轮跨越发展注入更强劲的动能，提供更有力的支撑。</w:t>
      </w:r>
    </w:p>
    <w:p>
      <w:pPr>
        <w:ind w:left="0" w:right="0" w:firstLine="560"/>
        <w:spacing w:before="450" w:after="450" w:line="312" w:lineRule="auto"/>
      </w:pPr>
      <w:r>
        <w:rPr>
          <w:rFonts w:ascii="宋体" w:hAnsi="宋体" w:eastAsia="宋体" w:cs="宋体"/>
          <w:color w:val="000"/>
          <w:sz w:val="28"/>
          <w:szCs w:val="28"/>
        </w:rPr>
        <w:t xml:space="preserve">　　（二）抓好改革创新这一根本动力。一是加大科技创新力度。深入实施“工业强县”战略，全县规模以上工业企业达到XX家，XX个“三强”企业税收增长XX%；县经济开发区被列入全省第二批机制体制改革试点单位。县委、县政府积极引导XX集团与中国航天科技集团鼎力合作，总投资X亿元的粉煤气化二期工程一次点火成功，粉煤加压气化炉、空分、净化等关键装置均为全国同类最大规模，增效降耗成效明显，在全国化肥百强企业中跃升至第X位。XX集团多功能纸和高速纸机生产线技术装备领先同行业X年以上，被评为省“工业绿动力”计划示范项目；XX集团综合经济指标稳居全国同行业前三位。创新有亮点，新认定高新技术企业XX家、科技型中小企业XX家，新增研发平台X家，引进创新型人才X名。2024年，全县新增中国驰名商标X个、XX名牌产品X个；XX装备获得“省优秀节能成果”称号。二是创新现代投融资模式。坚持“财政+基金+金融”投融资模式，加快政府融资平台市场化转型。扩大产业直投基金规模，设立新旧动能转换基金，支持企业发展。不断加大解决企业资金瓶颈力度。积极开展“银企对接”活动，积极引导企业利用股权出质、商标权质押、动产抵押等新型融资手段，盘活静态资产，拓宽融资渠道，金融机构与企业成功对接资金XX亿元，XX集团获得X亿元的产业直投资金，为企业扩规增效打下坚实基础。加快金融领域诚信体系建设，开展涉金融领域失信问题专项治理工作，优化了全县金融生态环境，有效防范化解了金融风险。认真落实涉企扶持政策支持民营经济发展，建立企业转贷应急机制，组建XX万元的转贷应急资金，帮助暂时资金周转困难的XX多家企业渡过续贷难关，建立贷款利息补贴机制、担保补贴机制、政府性融资担保机制等，2024年为企业贴息XX余万元。积极鼓励、引导企业对接资本市场，启动XX孵化园区建设。三是加快园区载体建设。充分发挥园区聚集生产要素、推进产业转型升级、扩大对外开放的重大载体作用，坚持园区建设与城市发展走向一致、与产业布局高度契合原则，持续完善管理体制、用人分配机制和市场运作机制，引导推动县经济开发区、XX新区向“区管村居”“区街合一”“区镇共建”方向发展，不断创新优化内部管理体制，积极推行企业化管理、市场化运作，加大基础设施配套建设力度，完善服务体制机制，最大限度激发了园区动力、活力和承载力。积极引导各乡镇依托传统历史条件、区位优势和发展基础，建设产业特而强、功能聚而合、形态精而美、制度活而新的综合性特色小镇，目前，全县已经建成XX影视特色小镇、XX生态旅游小镇等X个特色小镇。</w:t>
      </w:r>
    </w:p>
    <w:p>
      <w:pPr>
        <w:ind w:left="0" w:right="0" w:firstLine="560"/>
        <w:spacing w:before="450" w:after="450" w:line="312" w:lineRule="auto"/>
      </w:pPr>
      <w:r>
        <w:rPr>
          <w:rFonts w:ascii="宋体" w:hAnsi="宋体" w:eastAsia="宋体" w:cs="宋体"/>
          <w:color w:val="000"/>
          <w:sz w:val="28"/>
          <w:szCs w:val="28"/>
        </w:rPr>
        <w:t xml:space="preserve">　　（三）抓好环境优化这一重要保障。一是营造务实高效的营商环境。出台实施《关于深化放管服改革进一步优化政务环境的实施方案》，深入推进“放管服”改革，通过行政审批做“减法”、市场监管做“加法”、公共服务做“乘法”，有力激发大众创业、万众创新活力。启动实施五大行动XX项改革，调整县级行政权力事项XX项。推出XX大项XX小项“零跑腿”和“最多跑一次”事项清单，全面推行“多证合一”“一照一码”改革，各类市场主体同比增长XX%。继续取消下放一批行政许可等权力事项，全面推进“互联网+政务服务”“双随机一公开”监管和政务服务大厅“一窗受理，集成服务”，试点推进“证照分离”，加快社会信用体系建设，努力打造审批事项少、办事效率高、服务质量优和诚实守信的服务环境。二是营造公平公正的法治环境。持续开展“法治XX”建设，积极开展法制宣传日、法制宣传月活动，结合“七五”普法，常态化开展法治宣传进乡村、进社区、进企业、进单位活动，努力为非公经济发展提供公平公正公开的法治化营商环境。强化企业的法治思维和法治意识，教育引导企业家依法诚信经营、公平公开竞争。政法机关协调配合、密切沟通，依法惩处侵害非公企业和非公经济人士权益的违法犯罪行为。严厉打击、积极预防国家机关工作人员滥用职权、玩忽职守、徇私舞弊等损害企业合法权益的行为。三是营造安全稳定的社会环境。政法机关牵头开展“政法护企”“企业宁静日”等专题活动，深入实施“一企一警”包保制度，加大政法机关服务企业力度，进一步完善社会治安防控体系和风险预警、处置机制，推进“平安企业”建设。将每年的元旦定为全县“安全生产日”，县委、县政府主要领导同志，带队督导检查全县安全生产工作成为惯例。建立完善风险科学预判分级管控和隐患排查治理双重预防机制，以全县安全生产隐患大排查快整治严执法集中行动为抓手，进一步强化全县各级安全生产理念，创新安全生产管理模式，构建起安全生产长效机制，为企业发展营造了良好的安全生产环境。</w:t>
      </w:r>
    </w:p>
    <w:p>
      <w:pPr>
        <w:ind w:left="0" w:right="0" w:firstLine="560"/>
        <w:spacing w:before="450" w:after="450" w:line="312" w:lineRule="auto"/>
      </w:pPr>
      <w:r>
        <w:rPr>
          <w:rFonts w:ascii="宋体" w:hAnsi="宋体" w:eastAsia="宋体" w:cs="宋体"/>
          <w:color w:val="000"/>
          <w:sz w:val="28"/>
          <w:szCs w:val="28"/>
        </w:rPr>
        <w:t xml:space="preserve">　　（四）抓好躬身践行这一责任担当。习近平总书记把新型政商关系精辟而深刻地概括为“亲”“清”二字，言简意赅，思想深邃，既为各级党政领导干部廓清边界、干净干事提供了重大方法论，也为非公有制经济健康发展和非公有制经济人士健康成长指明了方向。一是始终践行“亲”“清”政商关系。县委、县政府引导各级持续深入学习、深刻领会思想内涵和精神实质，把总书记提出的“亲”“清”要求作为为官从政的终身追求，作为经商兴业的根本遵循。建立企业县级领导包保制度，全县副县级以上领导干部包保XX家企业，严格落实领导干部包发展规划、包企业运营、包项目建设、包难题破解、包目标完成“五包”责任，将每月XX日定为企业工作日，各包保领导带头深入企业座谈交流，及时掌握企业运营状况，破解运行难题，增强发展信心。全面实行县政府经济顾问制度，坚持每年选聘3至5名优秀企业经理担任县政府经济顾问，落实兑现经济顾问待遇，激发了企业干事创业的激情和热情。二是始终坚守宽阔正道。积极引导民营企业守商规、走正道，遵纪守法办企业，光明正大搞经营。成立了工业联合会（联盟），为实现政府、企业间良性沟通和企业间优势互补、共同发展搭建了一个良好的平台。积极开展以“守法诚信、坚定信心”为重点的非公有制经济人士理想信念教育实践活动，引导非公有制经济人士政治上自信、发展上自强、守法上自觉。深入开展“同心扶贫攻坚行动”、党外代表人士结对帮扶活动，发动企业继续结对帮扶贫困村、贫困户，特别是加大对未脱贫贫困人口及省市级贫困村的帮扶力度，全县企业为贫困人口提供就业岗位XX多个。积极参与社会公益事业、光彩事业和慈善事业，帮助相关部门管理运营了慈善扶贫超市，用实际行动回馈社会。三是切实履行职责使命。坚持以“亲”为先，始终秉持亲商爱商富商的理念，坦荡真诚地同民营企业家打交道、交朋友。坚持以“清”为要，在同民营企业家交往时做到一清二白、公私分明，不掺杂私心杂念，不乱搞权钱交易。同时，着力构建长效机制，建立完善权力运行监督机制，增强政务服务透明度；搭建服务平台，建立党委政府与民营企业家经常性联系沟通机制，及时为非公有制经济发展提供帮助支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辨”而不“准”。在对亲清新型政商关系“度”的把握上，由于当前“不能”“不得”的禁止性规范出台多，“可以”“应该”的指引性规范出台少，导致干部和企业家之间横亘着无形的“隔离门”和“玻璃门”。对干部来讲，一些干部搞不清与企业交往的分寸，担心“常在河边走，哪能不湿鞋”。对企业来讲，一些企业负责人与政府部门打交道时瞻前顾后，遇到困难不敢去找相关单位和领导，甚至影响到企业正当权利的获取，一定程度上损伤了企业信心。对大局来讲，政企之间沟通受阻，联络渠道变窄，双向互动遭遇“冰点”，产生了隔阂，导致“背对着背”现象的发生，一定程度上影响了当地经济的发展。</w:t>
      </w:r>
    </w:p>
    <w:p>
      <w:pPr>
        <w:ind w:left="0" w:right="0" w:firstLine="560"/>
        <w:spacing w:before="450" w:after="450" w:line="312" w:lineRule="auto"/>
      </w:pPr>
      <w:r>
        <w:rPr>
          <w:rFonts w:ascii="宋体" w:hAnsi="宋体" w:eastAsia="宋体" w:cs="宋体"/>
          <w:color w:val="000"/>
          <w:sz w:val="28"/>
          <w:szCs w:val="28"/>
        </w:rPr>
        <w:t xml:space="preserve">　　2、“清”而不“亲”。在全面从严治党的背景下，有的领导干部担心做多错多担责多，处处以政策、纪律为借口，不敢为、不愿为、不作为。在不敢为上，有的干部只怕不“清”，不怕不“亲”。不能想企业所想，急企业所急，对企业家能躲就躲、能避就避。在不愿为上，有的干部以消极态度对待企业家，到企业调研少了，与企业家联系少了，为企业发展谏言献策的更少了；有的干部对企业家表面上客客气气，但对企业的合理诉求和合法权益不关心、不回应、不拍板，打“太极拳”。在不作为上，由以前的“脸难看、门难进”，变成了“饭不吃、礼不收、事不办”，不能担当，急难险重“撂挑子”，掩盖问题，欺上瞒下“捂盖子”。这不仅影响到企业的发展，对地方经济社会发展也极为不利。</w:t>
      </w:r>
    </w:p>
    <w:p>
      <w:pPr>
        <w:ind w:left="0" w:right="0" w:firstLine="560"/>
        <w:spacing w:before="450" w:after="450" w:line="312" w:lineRule="auto"/>
      </w:pPr>
      <w:r>
        <w:rPr>
          <w:rFonts w:ascii="宋体" w:hAnsi="宋体" w:eastAsia="宋体" w:cs="宋体"/>
          <w:color w:val="000"/>
          <w:sz w:val="28"/>
          <w:szCs w:val="28"/>
        </w:rPr>
        <w:t xml:space="preserve">　　3、“亲”而不“清”。对于民营企业家来说，长期存有一种思想误区，认为做生意必须与干部搞好关系。因此，在全面从严治党的大形势下，仍有部分企业家“信权不信法、信人不信法、信钱不信法”，习惯于“剑走偏锋、绕过规则”。在信权不信法上，有的企业家片面认为政治权力决定经济利益，赢到政治权利的支持就等于为企业发展奠定了坚实基础，因此，千方百计向政治权利靠拢，多方面疏通关系。在信人不信法上，有的企业家习惯于与干部“搞人情”“圈圈子”“交兄弟”，认为在行政领域有自己所谓的“朋友”“熟人”，可以在关键时刻帮自己一把，特别是关键部门、关键岗位的干部成为“首选”。在信钱不信法上，有的企业家为争取政策、项目和资金扶持，背地里仍然存在“请客吃饭、走夜路”的现象，依靠丰厚的经济优势，谋取不正当利益。</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1、着力打造“服务型”政府。全面深化“放管服”改革，提高政务服务效率，提升政务服务水平，将政府行政之手从微观经济领域撤回，由事前监管转为事后监管，由管理型政府转变为服务型政府，下力气解决“最后一公里”问题。同时，从公正平等对待非公有制企业、落实促进非公有制经济发展政策、加强和改进投资促进工作、依法减轻企业税费负担等方面统筹发力，推动各项政策落到实处，让企业真正从政策中增强获得感，进一步改善政企关系、重塑政企信心。</w:t>
      </w:r>
    </w:p>
    <w:p>
      <w:pPr>
        <w:ind w:left="0" w:right="0" w:firstLine="560"/>
        <w:spacing w:before="450" w:after="450" w:line="312" w:lineRule="auto"/>
      </w:pPr>
      <w:r>
        <w:rPr>
          <w:rFonts w:ascii="宋体" w:hAnsi="宋体" w:eastAsia="宋体" w:cs="宋体"/>
          <w:color w:val="000"/>
          <w:sz w:val="28"/>
          <w:szCs w:val="28"/>
        </w:rPr>
        <w:t xml:space="preserve">　　2、积极打造“诚信型”企业。以守法诚信教育为重点，深入开展非公有制经济人士理想信念教育实践活动，增强他们对中国特色社会主义的信念、对党和政府的信任、对企业发展的信心、对社会的信誉。扎实开展案例剖析和警示教育，增强企业家法治意识，做到尊法、学法、守法、用法。同时，积极引导企业恪守公平竞争的市场规则，坚守诚实守信的价值理念，引导企业家树立市场意识和责任意识，坚持守法经营、依法治企、公平竞争，树立良好的社会信誉和企业形象。同时，引导广大非公经济人士更好履行社会责任，以实际行动回报社会、回报家乡。</w:t>
      </w:r>
    </w:p>
    <w:p>
      <w:pPr>
        <w:ind w:left="0" w:right="0" w:firstLine="560"/>
        <w:spacing w:before="450" w:after="450" w:line="312" w:lineRule="auto"/>
      </w:pPr>
      <w:r>
        <w:rPr>
          <w:rFonts w:ascii="宋体" w:hAnsi="宋体" w:eastAsia="宋体" w:cs="宋体"/>
          <w:color w:val="000"/>
          <w:sz w:val="28"/>
          <w:szCs w:val="28"/>
        </w:rPr>
        <w:t xml:space="preserve">　　3、积极打造“过硬型”组织。紧紧抓住领导干部这个“关键少数”，突出政治责任，把权力、责任、担当对应统一，紧盯扶贫攻坚、资金审批、土地审批、资源开发等重点部门、关键岗位，着眼细节持续开展廉政教育、约谈提醒、督查考评、党风廉政巡察、重大项目督查等工作，建立健全相关监管约束机制，不断构建“不能腐”的监管体系。对为官不为者，坚决打板子、挪位置、摘帽子。</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优化营商环境工作总结2篇</w:t>
      </w:r>
    </w:p>
    <w:p>
      <w:pPr>
        <w:ind w:left="0" w:right="0" w:firstLine="560"/>
        <w:spacing w:before="450" w:after="450" w:line="312" w:lineRule="auto"/>
      </w:pPr>
      <w:r>
        <w:rPr>
          <w:rFonts w:ascii="宋体" w:hAnsi="宋体" w:eastAsia="宋体" w:cs="宋体"/>
          <w:color w:val="000"/>
          <w:sz w:val="28"/>
          <w:szCs w:val="28"/>
        </w:rPr>
        <w:t xml:space="preserve">　　结合当前工作需要，好范文网的会员“sun-ny”为你整理了这篇2024年度优化营商环境工作总结及2024年度工作计划范文，希望能给你的学习、工作带来参考借鉴作用。</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　　2024年以来，灵武市深入贯彻落实国务院、自治区、银川市深化“放管服”改革优化营商环境政策精神，在“放”字上抓突破，在“管”字上加力度，在“服”字上提效能，千方百计解痛点、疏堵点、攻难点，为持续优化营商环境、激发市场活力和社会创造力、助力企业复工复产作出了积极努力，企业和群众办事更加便捷，优化营商环境取得阶段性成效。</w:t>
      </w:r>
    </w:p>
    <w:p>
      <w:pPr>
        <w:ind w:left="0" w:right="0" w:firstLine="560"/>
        <w:spacing w:before="450" w:after="450" w:line="312" w:lineRule="auto"/>
      </w:pPr>
      <w:r>
        <w:rPr>
          <w:rFonts w:ascii="宋体" w:hAnsi="宋体" w:eastAsia="宋体" w:cs="宋体"/>
          <w:color w:val="000"/>
          <w:sz w:val="28"/>
          <w:szCs w:val="28"/>
        </w:rPr>
        <w:t xml:space="preserve">&gt;　　一、2024年工作总结</w:t>
      </w:r>
    </w:p>
    <w:p>
      <w:pPr>
        <w:ind w:left="0" w:right="0" w:firstLine="560"/>
        <w:spacing w:before="450" w:after="450" w:line="312" w:lineRule="auto"/>
      </w:pPr>
      <w:r>
        <w:rPr>
          <w:rFonts w:ascii="宋体" w:hAnsi="宋体" w:eastAsia="宋体" w:cs="宋体"/>
          <w:color w:val="000"/>
          <w:sz w:val="28"/>
          <w:szCs w:val="28"/>
        </w:rPr>
        <w:t xml:space="preserve">　　（一）学习宣传情况。</w:t>
      </w:r>
    </w:p>
    <w:p>
      <w:pPr>
        <w:ind w:left="0" w:right="0" w:firstLine="560"/>
        <w:spacing w:before="450" w:after="450" w:line="312" w:lineRule="auto"/>
      </w:pPr>
      <w:r>
        <w:rPr>
          <w:rFonts w:ascii="宋体" w:hAnsi="宋体" w:eastAsia="宋体" w:cs="宋体"/>
          <w:color w:val="000"/>
          <w:sz w:val="28"/>
          <w:szCs w:val="28"/>
        </w:rPr>
        <w:t xml:space="preserve">　　为深入学习贯彻《优化营商环境条例》，进一步优化我市营商环境，安排在市委理论学习中心组专题学习会和政府常务会上对《条例》《宁夏自治区深化“放管服”改革优化营商环境若干措施》《银川市优化营商环境实施细则（试行）》《银川市对标先进深化改革打造一流优化营商环境实施意见》进行了深入学习，并提出学习宣传贯彻落实《条例》意见建议。各乡镇（街道办）、各部门及优化营商环境指挥部各成员单位将《条例》及相关政策文件纳入党委（党组）中心组学习、干部日常学习内容，深入学习宣传《条例》及优化营商环境各项政策措施，迅速掀起了学习《条例》、宣传《条例》、贯彻《条例》的热潮。并在政府门户网站、“美丽灵武”微信公众号开设营商环境宣传专栏，及时发布相关政策文件及解读、惠企政策、动态信息等；制作宣传海报200份、宣传折页3000份，在各类办事大厅、服务大厅进行广泛宣传；在市级政务大厅设置营商环境（“六稳六保”）政策宣传咨询窗口，电子屏滚动播放营商环境宣传标语口号，切实营造学法、用法、守法、护法的良好氛围。</w:t>
      </w:r>
    </w:p>
    <w:p>
      <w:pPr>
        <w:ind w:left="0" w:right="0" w:firstLine="560"/>
        <w:spacing w:before="450" w:after="450" w:line="312" w:lineRule="auto"/>
      </w:pPr>
      <w:r>
        <w:rPr>
          <w:rFonts w:ascii="宋体" w:hAnsi="宋体" w:eastAsia="宋体" w:cs="宋体"/>
          <w:color w:val="000"/>
          <w:sz w:val="28"/>
          <w:szCs w:val="28"/>
        </w:rPr>
        <w:t xml:space="preserve">　　（二）任务贯彻落实情况。</w:t>
      </w:r>
    </w:p>
    <w:p>
      <w:pPr>
        <w:ind w:left="0" w:right="0" w:firstLine="560"/>
        <w:spacing w:before="450" w:after="450" w:line="312" w:lineRule="auto"/>
      </w:pPr>
      <w:r>
        <w:rPr>
          <w:rFonts w:ascii="宋体" w:hAnsi="宋体" w:eastAsia="宋体" w:cs="宋体"/>
          <w:color w:val="000"/>
          <w:sz w:val="28"/>
          <w:szCs w:val="28"/>
        </w:rPr>
        <w:t xml:space="preserve">　　1.强化组织保障，工作合力不断增强。</w:t>
      </w:r>
    </w:p>
    <w:p>
      <w:pPr>
        <w:ind w:left="0" w:right="0" w:firstLine="560"/>
        <w:spacing w:before="450" w:after="450" w:line="312" w:lineRule="auto"/>
      </w:pPr>
      <w:r>
        <w:rPr>
          <w:rFonts w:ascii="宋体" w:hAnsi="宋体" w:eastAsia="宋体" w:cs="宋体"/>
          <w:color w:val="000"/>
          <w:sz w:val="28"/>
          <w:szCs w:val="28"/>
        </w:rPr>
        <w:t xml:space="preserve">　　进一步强化组织领导，明晰责任，对指挥部进行了优化调整，将9个专项行动组调整为7个；召开市委常委会、政府常务会听取优化营商环境工作汇报，印发《灵武市贯彻落实自治区、银川市深化“放管服”改革优化营商环境若干措施实施方案》（灵党办〔2024〕59号），确定了15个方面工作、46项具体措施；举办灵武市2024年优化营商环境暨工程建设项目审批制度改革业务培训会，印制发放400本《优化营商环境材料汇编》；市政协开展关于“提高审批服务水平、优化营商环境”视察暨“政府开放日”活动；召开专题安排部署会议，组织相关单位顺利完成了自治区2024年宁夏营商环境模拟评价和银川市营商环境第三方评价。</w:t>
      </w:r>
    </w:p>
    <w:p>
      <w:pPr>
        <w:ind w:left="0" w:right="0" w:firstLine="560"/>
        <w:spacing w:before="450" w:after="450" w:line="312" w:lineRule="auto"/>
      </w:pPr>
      <w:r>
        <w:rPr>
          <w:rFonts w:ascii="宋体" w:hAnsi="宋体" w:eastAsia="宋体" w:cs="宋体"/>
          <w:color w:val="000"/>
          <w:sz w:val="28"/>
          <w:szCs w:val="28"/>
        </w:rPr>
        <w:t xml:space="preserve">　　2.聚焦释放活力，各个领域改革成效显著。</w:t>
      </w:r>
    </w:p>
    <w:p>
      <w:pPr>
        <w:ind w:left="0" w:right="0" w:firstLine="560"/>
        <w:spacing w:before="450" w:after="450" w:line="312" w:lineRule="auto"/>
      </w:pPr>
      <w:r>
        <w:rPr>
          <w:rFonts w:ascii="宋体" w:hAnsi="宋体" w:eastAsia="宋体" w:cs="宋体"/>
          <w:color w:val="000"/>
          <w:sz w:val="28"/>
          <w:szCs w:val="28"/>
        </w:rPr>
        <w:t xml:space="preserve">　　一是持续深化商事制度改革。深入推进证照分离改革，电子证照入库率达98%，企业设立全程电子化率达30.5%，企业开办银行代办点投入试运行，一日办结率达到95%以上，上半年新增市场主体2024户，实现“一窗受理、集成审批、一日办结”，企业开办效率大幅提升。二是加速推进工程建设项目审批制度改革。推行工程建设项目“一窗综合受理”，企业投资项目备案下放乡镇就近受理，工艺简单、环境影响小项目环评专家函审制，征占地面较小项目水土保持方案报告表实行承诺制管理；施工许可办理材料精简至8项，政府投资项目最优审批时限压缩至115个工作日、社会投资项目最优审批时限压缩至75个工作日；环评、水保等“多评合一”事项调整至施工许可取得前办理，水、电、气等市政公用基础设施报装提前到开工前办理；制定《灵武市国土空间总体规划编制工作方案》，搭建“多规合一”的国土空间规划信息平台；“灵武+园区”区域评部分评价事项已取得行业主管部门批复或已通过专家评审会，并全面推广运用评审结果。三是优化市政设施接入服务。企业用水报装由原来的6个环节压缩至3个环节，精简环节50%，申请材料由7项压缩至2项，精简材料30%以上；燃气报装实现供气企业全程代办，无外线工程企业接入时间20个工作日压缩至3个工作日，压缩时限60%以上。四是不断简化财产登记流程。全面推行不动产登记、交易、纳税窗口“一窗受理、并行服务”，新开办企业一般登记时限压缩至1个工作日，复杂登记时限压缩至4个工作日，抵押登记时限压缩至2个工作日，异议登记、注销登记、查封登记实现即时办结。五是推进纳税服务便利化。深入拓展“非接触式”办税新模式，推行“发票免费邮寄服务”，在疫情防控关键时期投入运营24小时自助办税服务厅；着力打造“蓝精灵”纳税服务品牌，开展线上“纳税人学堂”和“税务局长走进直播间”活动；率先在全区使用微信扫码支付方式，省去纳税人携带现金、银行卡等繁琐流程；设置简事快办、繁事专办窗口，平均缩减纳税人等待时间近20%；推行“税务UKEY”,缩减开票成本；充分利用“银税互动”平台，形成“银税抬轿”的工作合力，助力企业复工复产。截止目前，共计减免税费2.27亿元，自助办税服务厅“非接触式”办税近8960笔，微信扫码支付近5000笔，74户（次）企业通过“银税互动”获得纳税信用贷款4582.6万元。六是持续降低获得信贷难度和成本。优化金融服务环境，扶持实体经济发展，成立灵武市中小微企业小额贷款有限公司，与浙江网商银行签订普惠金融县域合作协议，开展防范和打击非法集资工作宣传月活动，简化担保流程，担保费率降低到1%以内，羊绒、养殖企业担保费由1.0%降低为0.8%，免除企业10%存单质押。1-9月，新增担保贷款余额1819笔4.7亿元，为疫情防控物资生产企业争取贷款1.24亿元，累计为辖区中小微企业投放贷款23.9亿元。七是持续方便企业退出，依法强化合同执行。将非上市股份有限公司纳入简易注销适用范围，累计办理企业简易注销501户；对3家企业进行了破产审查，推动无清偿能力但仍有营业价值的“僵尸企业”实现破产重组；截止9月底，共受理合同类案件3639件，结案3046件，结案率83.7%。八是加强就业服务与劳动力市场监察。扎实做好“六稳”工作，落实“六保”各项任务，印发《灵武市全面落实“六保”任务具体措施》，通过科技创新后补助、融资担保及创业贷款、职业技能培训补贴等方式，持续加大援企稳岗力度，累计发放各类补贴补助2366万元，提供就业岗位12742个，开展各类职业技能培训3654人；为企业减免各项社会保险费4263万元，受益企业680家，受益涉及人次56775人；简化创业贷款办理流程，精简手续，为申请人提供一站式办理服务，已发放创业担保贷款1679万元，发放创业担保贷款利息28.58万元。加强劳动执法检查力度，保障劳动者合法权益，对31个在建项目进行专项检查，下发《劳动监察建议书》12份，办理劳动合同招收备案10388人，解除备案2395人，对19家劳务派遣、人力资源服务机构进行年审，督促企业与劳动者依法履行劳动合同；印发《灵武市政府投资类新开工建设项目实施部门农民工工资保证金差异化缴存管理暂行办法》，共追偿农民工工资1100万元，排查政府类投资项目及国有企业欠薪案件3件，社会类投资项目欠薪案件7件，提前完成“两清零”目标。九是进一步增强政府采购公平性。实施“互联网+政府采购”，运用统一政府采购公共服务平台，推行政府采购事项线上办理，降低采购交易成本，政务采购信息全面公开。十是依法保障企业公平参与招标投标。深化招投标领域改革，全面实现电子化招投标，严格落实建筑工程领域招投标黑名单制度，公开透明开展招投标活动，公开招标率达100%。截止目前，发布招标投标公告238个（工程项目161个，采购项目77个），政府投资项目招标共开标505个（工程项目303个，政府采购项目202个），开具无挂靠、无串标、无围标承诺书1437件。精简招投标行政办事环节，按照“不见面、网上办”原则，清理工程招投标备案事前事项，精简规范流程，取消招标文件事前备案、招标投标情况书面报告、合同备案、投标报名审核等环节，推行“文件电子化、标书在线传、保证金线上缴、开标不见面、专家在线评、交易结果网上查”的“不见面”交易模式，降低交易成本。截至目前，房建、市政实行电子标“不见面”开标共8个项目，2024年7月1日起，交通工程项目全部实行电子标。十一是不断提升政务服务便利化水平。制定《灵武市深化相对集中行政许可权改革推进审批服务事项划转工作实施方案》，完成第二批8个部门36大项行政职权（事项）划转，“一枚印章管审批”扩大到16个部门253个事项，累计办件30337件；全市梳理规范政务服务事项1467项，统一按照国务院“四级四同”标准部署上线全国一体化在线政务服务平台（宁夏政务服务网），进厅事项1195项，基本实现“应进必进”；1133项事项实现“一网通办”，100个高频事项实现“马上办”，385项事项实现就近办，524项事项实现“即来即办”，1115项事项可不见面办理，435项事项可“掌上办”；认真开展“三减一提升”活动，完成24个部门340项事项精减，累计减少环节274个、申报材料482份、办理时限1623个工作日，清理各类无谓证明112项；推行“出生一件事”等20个事项一件事一次办，一窗综合受理率提高到72.6%；提升“互联网+政务服务”水平，设立无人警局、24小时自助办税服务厅，网上办理率达到91.1%；推行“好差评”二维码评价，企业群众满意度达99.5%；12345等便企热线接转受工单7247件，已办结7085件，正在办理162件，办结率97.8%。十二是强化知识产权创造保护和运用。制定《知识产权领域突出问题治理长效机制的工作方案》《2024年知识产权执法“铁拳”行动实施方案》，办理商标侵权案件3起，罚没款2.53万元；截止8月底，全市有效发明专利154件，万人拥有量5.2件/万人。十三是建立公正规范的市场监管体系。有效推进网上监管体系建设，同步建立完善审管协同机制，将审批事项办理结果及时推送到监管部门，加强审批与监管信息互通共享；在餐饮、食品药品、危险化学品、产品质量等领域开展“双随机、一公开”抽查监管，持续强化企业诚信体系建设，公示行政许可信息7420条，行政处罚信息562条；加强重点领域企业信用监管，对3802户纳税人、12家粮食储备企业、41家环保重点企业、28家交通运输企业进行信用等级评定、动态管理，通过执行信息公开网发布失信自然人1287人次，法人139人次，限制高消费1387人次，采取司法拘留10人，联合惩戒失信企业22家，帮助18个失信主体完成信用修复。制定《灵武市清偿拖欠民营企业中小企业账款工作存在问题整改方案》，多方举措、全力推进清偿工作。2024年我市拖欠民营企业账款金额1654.65万元，清偿率为100%。十四是加快建设包容普惠创新环境。出台《灵武市进一步推动科技创新发展的实施意见（2024修订）》《灵武市科技型中小微企业风险补偿专项资金管理办法（2024修订）》《灵武市柔性引进科技人才实施细则（试行）》《灵武市备案科技服务机构管理暂行办法（试行）》等配套政策，设立50万元科技创新服务体系建设专项资金，成立专家咨询委员会，建成产业技术协同创新中心1家，目前已培育和引进科技服务机构17家，指导企业科学归集研发费用入库2.8亿左右，推荐申报各类科技项目90余项，柔性引进各类人才100余人；推进基层文化阵地提档升级，完成10个村级综合文化服务中心、10个乡村大舞台改扩建工程，扎实推进“三馆七站”免费开放，上半年共接待群众13.2万人次，其中24小时智慧书屋流通6千余人次。推进“互联网+教育”，全市100％的班级使用触控一体机或智慧黑板，建设在线互动课堂、教室70间，建成与教育厅互联互动的县区级平台，5所学校被确定为“互联网+教育”标杆校；发展“互联网+医疗健康”，开展预约诊疗、双向转诊、远程医疗等服务，推进医疗保障公共服务标准化规范化，实现医疗保障一站式服务、一窗口办理、一单制结算。制定支持中小微企业健康发展27条措施，加大市场开放力度，强化项目落地服务，共请进来蒙牛集团、伊赛集团、正威国际集团等区外企业70批348人次，签约招商引资框架协议项目15个，计划总投资36.2亿元。向300多家企业（个体工商户）兑现产业政策奖补及重点工作考核奖励资金10511.5688万元。</w:t>
      </w:r>
    </w:p>
    <w:p>
      <w:pPr>
        <w:ind w:left="0" w:right="0" w:firstLine="560"/>
        <w:spacing w:before="450" w:after="450" w:line="312" w:lineRule="auto"/>
      </w:pPr>
      <w:r>
        <w:rPr>
          <w:rFonts w:ascii="宋体" w:hAnsi="宋体" w:eastAsia="宋体" w:cs="宋体"/>
          <w:color w:val="000"/>
          <w:sz w:val="28"/>
          <w:szCs w:val="28"/>
        </w:rPr>
        <w:t xml:space="preserve">　　3.加强督查检查，提升服务满意度。</w:t>
      </w:r>
    </w:p>
    <w:p>
      <w:pPr>
        <w:ind w:left="0" w:right="0" w:firstLine="560"/>
        <w:spacing w:before="450" w:after="450" w:line="312" w:lineRule="auto"/>
      </w:pPr>
      <w:r>
        <w:rPr>
          <w:rFonts w:ascii="宋体" w:hAnsi="宋体" w:eastAsia="宋体" w:cs="宋体"/>
          <w:color w:val="000"/>
          <w:sz w:val="28"/>
          <w:szCs w:val="28"/>
        </w:rPr>
        <w:t xml:space="preserve">　　由市营商办、市委督查室和政府督查室组成联合督查组，通过电话调查、随机暗访、听取汇报等方式，对营商环境指挥部7个专项行动组、各成员单位《条例》及自治区、银川市及我市深化“放管服”改革优化营商环境若干措施贯彻落实情况进行督查检查，及时发现问题，督促限期整改，对工作不力、进展缓慢的进行通报批评、公开曝光。尤其是将窗口单位、行业服务部门作为督查检查重点，促进规范服务、文明服务、优质服务，扎实推行“好差评”制度，切实提高营商环境服务满意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尽管我们积极做了一些工作，也付出了一些努力，但与自治区、银川市和市委、政府打造更优营商环境的要求，与企业群众的期盼相比还有不少问题和短板，主要表现在：一是优化营商环境工作重视程度不平衡，协同推进合力不够；二是简政放权力度还不大，主动服务的主动性还不强；三是“双随机、一公开”监管、跨部门监管、联合监管力度还不够大，新型监管方式未常态化展开,包容审慎监管机制尚未形成,执法交叉、重复检查问题依然存在；四是法治环境优化工作力度还需进一步加大。</w:t>
      </w:r>
    </w:p>
    <w:p>
      <w:pPr>
        <w:ind w:left="0" w:right="0" w:firstLine="560"/>
        <w:spacing w:before="450" w:after="450" w:line="312" w:lineRule="auto"/>
      </w:pPr>
      <w:r>
        <w:rPr>
          <w:rFonts w:ascii="宋体" w:hAnsi="宋体" w:eastAsia="宋体" w:cs="宋体"/>
          <w:color w:val="000"/>
          <w:sz w:val="28"/>
          <w:szCs w:val="28"/>
        </w:rPr>
        <w:t xml:space="preserve">　&gt;　三、2024年工作计划及重点任务</w:t>
      </w:r>
    </w:p>
    <w:p>
      <w:pPr>
        <w:ind w:left="0" w:right="0" w:firstLine="560"/>
        <w:spacing w:before="450" w:after="450" w:line="312" w:lineRule="auto"/>
      </w:pPr>
      <w:r>
        <w:rPr>
          <w:rFonts w:ascii="宋体" w:hAnsi="宋体" w:eastAsia="宋体" w:cs="宋体"/>
          <w:color w:val="000"/>
          <w:sz w:val="28"/>
          <w:szCs w:val="28"/>
        </w:rPr>
        <w:t xml:space="preserve">　　优化营商环境环境只有更好、没有最好。2024年，灵武市将坚持深入贯彻落实《优化营商环境条例》《宁夏回族自治区人民政府深化“放管服”改革优化营商环境若干措施》和《银川市对标先进深化改革打造一流营商环境实施意见》，突出全市项目建设、服务招商引资企业、助力企业复工复产复市等重点，抓好《灵武市贯彻落实自治区、银川市深化“放管服”改革优化营商环境若干措施实施方案》15个方面、46项任务落实，加大跟踪督办，切实做好迎接国务院《优化营商环境条例》落实情况第三方评估及自治区营商环境第三方评价各项工作，倾力在企业开办、提升工程建设项目审批效率、优化纳税服务、公用设施报装、财产登记、融资贷款、政务服务便利化上抓突破、见实效，举全市之力打造政策更优、审批更简、成本更低、服务更好、监管更准的营商环境品牌，通过深化“放管服”改革，持续优化营商环境，助力灵武经济高质量发展。</w:t>
      </w:r>
    </w:p>
    <w:p>
      <w:pPr>
        <w:ind w:left="0" w:right="0" w:firstLine="560"/>
        <w:spacing w:before="450" w:after="450" w:line="312" w:lineRule="auto"/>
      </w:pPr>
      <w:r>
        <w:rPr>
          <w:rFonts w:ascii="黑体" w:hAnsi="黑体" w:eastAsia="黑体" w:cs="黑体"/>
          <w:color w:val="000000"/>
          <w:sz w:val="36"/>
          <w:szCs w:val="36"/>
          <w:b w:val="1"/>
          <w:bCs w:val="1"/>
        </w:rPr>
        <w:t xml:space="preserve">　　优化营商环境工作总结3篇</w:t>
      </w:r>
    </w:p>
    <w:p>
      <w:pPr>
        <w:ind w:left="0" w:right="0" w:firstLine="560"/>
        <w:spacing w:before="450" w:after="450" w:line="312" w:lineRule="auto"/>
      </w:pPr>
      <w:r>
        <w:rPr>
          <w:rFonts w:ascii="宋体" w:hAnsi="宋体" w:eastAsia="宋体" w:cs="宋体"/>
          <w:color w:val="000"/>
          <w:sz w:val="28"/>
          <w:szCs w:val="28"/>
        </w:rPr>
        <w:t xml:space="preserve">　　为深入贯彻区委、区政府关于进一步优化营商环境决策部署，落实《关于支持企业发展助企纾困的“九件实事”的若干措施》，2024年来，开福区人社局坚持主动作为，全面推进企业社保减免，积极开展就业服务，大力推进各项惠企政策落实落地，全力保障“433”产业攻坚大会战决战决胜，较好地完成了优化营商环境目标任务。现将有关工作汇总如下：</w:t>
      </w:r>
    </w:p>
    <w:p>
      <w:pPr>
        <w:ind w:left="0" w:right="0" w:firstLine="560"/>
        <w:spacing w:before="450" w:after="450" w:line="312" w:lineRule="auto"/>
      </w:pPr>
      <w:r>
        <w:rPr>
          <w:rFonts w:ascii="宋体" w:hAnsi="宋体" w:eastAsia="宋体" w:cs="宋体"/>
          <w:color w:val="000"/>
          <w:sz w:val="28"/>
          <w:szCs w:val="28"/>
        </w:rPr>
        <w:t xml:space="preserve">　&gt;主要工作</w:t>
      </w:r>
    </w:p>
    <w:p>
      <w:pPr>
        <w:ind w:left="0" w:right="0" w:firstLine="560"/>
        <w:spacing w:before="450" w:after="450" w:line="312" w:lineRule="auto"/>
      </w:pPr>
      <w:r>
        <w:rPr>
          <w:rFonts w:ascii="宋体" w:hAnsi="宋体" w:eastAsia="宋体" w:cs="宋体"/>
          <w:color w:val="000"/>
          <w:sz w:val="28"/>
          <w:szCs w:val="28"/>
        </w:rPr>
        <w:t xml:space="preserve">　　一是全面实施社保减免，降低企业用工成本。目前完成11家大型企业和11132家中小微企业相应险种减免，惠及职工约10万人，减免社保费用约4.8814亿元，极大地减轻了市场主体的压力。此外，人社局共组织11家符合申报条件的企业实行养老保险缴费费率过渡试点，惠及职工553人，为企业节省养老保险费成本约40万元。</w:t>
      </w:r>
    </w:p>
    <w:p>
      <w:pPr>
        <w:ind w:left="0" w:right="0" w:firstLine="560"/>
        <w:spacing w:before="450" w:after="450" w:line="312" w:lineRule="auto"/>
      </w:pPr>
      <w:r>
        <w:rPr>
          <w:rFonts w:ascii="宋体" w:hAnsi="宋体" w:eastAsia="宋体" w:cs="宋体"/>
          <w:color w:val="000"/>
          <w:sz w:val="28"/>
          <w:szCs w:val="28"/>
        </w:rPr>
        <w:t xml:space="preserve">　　二是及时发放补贴资金，助力企业渡过难关。为区内受疫情影响较大的住宿餐饮、文化旅游、交通运输、批发零售行业各类参保企业发放以工代训补贴500万元，为工业企业和进出口额靠前的外贸企业发放稳岗稳就业资金450万元。为军民融合双创基地等5家创业孵化基地争取100万元省级创业载体补助资金。为辖区企业发放吸纳贫困劳动力就业岗位补贴和社保补贴18.07万元，小微企业招用高校毕业生社保补贴3.36万元，发放创业担保贷款614万元。</w:t>
      </w:r>
    </w:p>
    <w:p>
      <w:pPr>
        <w:ind w:left="0" w:right="0" w:firstLine="560"/>
        <w:spacing w:before="450" w:after="450" w:line="312" w:lineRule="auto"/>
      </w:pPr>
      <w:r>
        <w:rPr>
          <w:rFonts w:ascii="宋体" w:hAnsi="宋体" w:eastAsia="宋体" w:cs="宋体"/>
          <w:color w:val="000"/>
          <w:sz w:val="28"/>
          <w:szCs w:val="28"/>
        </w:rPr>
        <w:t xml:space="preserve">　　三是强化就业服务措施，解决企业用人难题。疫情期间组织5支服务小分队实地走访区内重点企业近百家，了解疫期用工缺口及疫后就业服务需求，组建开福区劳务协作招工小分队，前往石门、龙山、城步等对口扶贫地区精准招工。升级“开福就业”招聘平台，实现疫情防控期间“网上招聘不停歇，就业服务不打烊”，累计举办各类招聘会46场，服务企业1700余家，服务求职者2.8万余人。扎实开展职业技能培训，组织华润万家、世纪金源物业、圣爵菲斯酒店等企业开展了47期技能培训，针对性地提升了2276名企业职工的技能水平。协助老百姓大药房、德邦物流成立企业职工培训中心并开展职工技能提升培训，发放补贴19.6万元。指导湖南新亚胜光电股份有限公司对其12名受疫情影响的外派归国员工进行职业技能培训，发放培训补贴1万元。组织“政校企”洽谈会，近15家重点企业与岳阳五所高校开展合作，打通“城北—湘北”人才快车道，为开福区重点产业发展打下了良好的人才基础。全区共为企业和求职人群开展技能培训114期，培训5002人，发放职业培训补贴352万元。</w:t>
      </w:r>
    </w:p>
    <w:p>
      <w:pPr>
        <w:ind w:left="0" w:right="0" w:firstLine="560"/>
        <w:spacing w:before="450" w:after="450" w:line="312" w:lineRule="auto"/>
      </w:pPr>
      <w:r>
        <w:rPr>
          <w:rFonts w:ascii="宋体" w:hAnsi="宋体" w:eastAsia="宋体" w:cs="宋体"/>
          <w:color w:val="000"/>
          <w:sz w:val="28"/>
          <w:szCs w:val="28"/>
        </w:rPr>
        <w:t xml:space="preserve">　　四是坚持主动上门服务，助力“433”产业攻坚。作为开福区“433”产业攻坚重点项目金霞产业集聚区-消费电子产业项目的后盾单位，人社局和区委办一起，开展“送法规政策上门，送文化演出上门，送技能培训上门”的三送活动，现场为施工人员进行普法教育和人社政策宣传，送上了一场题为“‘湘’约开福·戏韵名城”的演精彩文艺演出，为施工单位2个党支部送图书300余本，与湖南金霞发展集团签署《职工职业技能培训保障服务合作协议》，为项目建设提供坚实保障，经验做法被开福区作为典型推广。</w:t>
      </w:r>
    </w:p>
    <w:p>
      <w:pPr>
        <w:ind w:left="0" w:right="0" w:firstLine="560"/>
        <w:spacing w:before="450" w:after="450" w:line="312" w:lineRule="auto"/>
      </w:pPr>
      <w:r>
        <w:rPr>
          <w:rFonts w:ascii="宋体" w:hAnsi="宋体" w:eastAsia="宋体" w:cs="宋体"/>
          <w:color w:val="000"/>
          <w:sz w:val="28"/>
          <w:szCs w:val="28"/>
        </w:rPr>
        <w:t xml:space="preserve">　　五是不断探索“柔性执法”，促进劳动用工和谐。探索制定人力资源和社会保障领域轻微违法行为免罚清单，明确对13种轻微违法行为不予行政处罚。其中针对用人单位未提供相应劳动条件和劳动保护等10项轻微劳动违法行为，未造成危害后果，责令改正后及时改正的可以不予处罚；针对用人单位未参加工伤保险等2项轻微劳动违法行为，责令限期参加后及时补缴，没有造成危害后果的可以不予处罚；针对职业中介机构提供虚假就业信息，为无合法证照用人单位提供职业中介服务，伪造、涂改、转让职业中介许可证的劳动违法行为，没收违法所得，责令改正后及时改正，没有造成危害后果的可以不予处罚。截至目前，劳动监察受理投诉立案224件，协调处理农民工欠薪案件120件，追回拖欠农民工工资3500余万元，立案受理劳动人事争议仲裁案件1036件，涉及金额2024.3万元，劳动人事争议仲裁处理效能稳步提升。</w:t>
      </w:r>
    </w:p>
    <w:p>
      <w:pPr>
        <w:ind w:left="0" w:right="0" w:firstLine="560"/>
        <w:spacing w:before="450" w:after="450" w:line="312" w:lineRule="auto"/>
      </w:pPr>
      <w:r>
        <w:rPr>
          <w:rFonts w:ascii="宋体" w:hAnsi="宋体" w:eastAsia="宋体" w:cs="宋体"/>
          <w:color w:val="000"/>
          <w:sz w:val="28"/>
          <w:szCs w:val="28"/>
        </w:rPr>
        <w:t xml:space="preserve">　　六是优化精简办事流程，结果导向优化服务。通过优化办事流程、精简办事环节、规范服务标准，进一步深化人社“放管服”改革，持续开展“清、减、压”工作，严格落实人社部两批次115项减少的证明材料政策要求，在法定办结时限要求内再压缩办结时限，平均办结时限减少近30%。按照“一网通办”“一件事一次办”“一事项一指南”的要求，修订完善政务服务事项30余项，更新发布办事指南20余项。大力推广“不见面服务”“网上办”“掌上办”等服务，累计网络办件20000多件。12333热线共接听、回复咨询投诉电话6000余次，处理完结工单2283个（不满意仅2个），对于举报投诉案件做到事事有登记，件件有回应，并对办结案件进行电话回访与核实。</w:t>
      </w:r>
    </w:p>
    <w:p>
      <w:pPr>
        <w:ind w:left="0" w:right="0" w:firstLine="560"/>
        <w:spacing w:before="450" w:after="450" w:line="312" w:lineRule="auto"/>
      </w:pPr>
      <w:r>
        <w:rPr>
          <w:rFonts w:ascii="宋体" w:hAnsi="宋体" w:eastAsia="宋体" w:cs="宋体"/>
          <w:color w:val="000"/>
          <w:sz w:val="28"/>
          <w:szCs w:val="28"/>
        </w:rPr>
        <w:t xml:space="preserve">　　开福区人力资源和社会保障局</w:t>
      </w:r>
    </w:p>
    <w:p>
      <w:pPr>
        <w:ind w:left="0" w:right="0" w:firstLine="560"/>
        <w:spacing w:before="450" w:after="450" w:line="312" w:lineRule="auto"/>
      </w:pPr>
      <w:r>
        <w:rPr>
          <w:rFonts w:ascii="宋体" w:hAnsi="宋体" w:eastAsia="宋体" w:cs="宋体"/>
          <w:color w:val="000"/>
          <w:sz w:val="28"/>
          <w:szCs w:val="28"/>
        </w:rPr>
        <w:t xml:space="preserve">　　2024年12月22日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2024-09-20T10:57:15+08:00</dcterms:created>
  <dcterms:modified xsi:type="dcterms:W3CDTF">2024-09-20T10:57:15+08:00</dcterms:modified>
</cp:coreProperties>
</file>

<file path=docProps/custom.xml><?xml version="1.0" encoding="utf-8"?>
<Properties xmlns="http://schemas.openxmlformats.org/officeDocument/2006/custom-properties" xmlns:vt="http://schemas.openxmlformats.org/officeDocument/2006/docPropsVTypes"/>
</file>