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小学党支部意识形态工作总结3篇</w:t>
      </w:r>
      <w:bookmarkEnd w:id="1"/>
    </w:p>
    <w:p>
      <w:pPr>
        <w:jc w:val="center"/>
        <w:spacing w:before="0" w:after="450"/>
      </w:pPr>
      <w:r>
        <w:rPr>
          <w:rFonts w:ascii="Arial" w:hAnsi="Arial" w:eastAsia="Arial" w:cs="Arial"/>
          <w:color w:val="999999"/>
          <w:sz w:val="20"/>
          <w:szCs w:val="20"/>
        </w:rPr>
        <w:t xml:space="preserve">来源：网友投稿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意识形态工作是党的一项极端重要的工作，不断深化对意识形态工作的规律性认识是新时代的一项重大课题。本站精心为大家整理了小学党支部意识形态工作总结3篇，希望对你有帮助。　　小学党支部意识形态工作总结1　　 学校是学习宣传主流价值观的重要阵地。按...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意识形态工作是党的一项极端重要的工作，不断深化对意识形态工作的规律性认识是新时代的一项重大课题。本站精心为大家整理了小学党支部意识形态工作总结3篇，希望对你有帮助。[_TAG_h2]　　小学党支部意识形态工作总结1</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小学党支部意识形态工作总结2</w:t>
      </w:r>
    </w:p>
    <w:p>
      <w:pPr>
        <w:ind w:left="0" w:right="0" w:firstLine="560"/>
        <w:spacing w:before="450" w:after="450" w:line="312" w:lineRule="auto"/>
      </w:pPr>
      <w:r>
        <w:rPr>
          <w:rFonts w:ascii="宋体" w:hAnsi="宋体" w:eastAsia="宋体" w:cs="宋体"/>
          <w:color w:val="000"/>
          <w:sz w:val="28"/>
          <w:szCs w:val="28"/>
        </w:rPr>
        <w:t xml:space="preserve">　　2024年xx党支部认真贯彻执行党中央、市委、新区区委及开发区工委的各项重大决策部署，严格落实全面从严治党要求，深入学习习近平新时代中国特色社会主义思想和党的十九大精神，以“维护核心铸就忠诚担当作为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　&gt;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　　&gt;三、落实主体责任，构建做好意识形态工作新格局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二是认真学习，统一思想。坚持把学习习近平总书记系列重要讲话精神和治国理政新理念新思想新战略作为突出政治任务，以党委(党组)中心组和党员领导干部为重点，开展宪法、铁人精神等学习8次，利用远程教育培训平台，对全区2024名党员进行专题学习。同时，深入开展中国特色社会主义和中国梦宣传教育，引导干部群众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&gt;四、注重宣传教育，探索做好意识形态工作新方法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期,刊发政务、民生、经济发展等各类新闻200余篇。红岗网站全面开展网络管控和公众舆论引导，发布各类政务、便民信息3500余条。微红岗等新媒体和传统媒体一体管理、交集互动、共同发声机制正在形成，舆论引导管控能力进一步提高，关注人数达到9000余人，累计推送信息690期2950条。</w:t>
      </w:r>
    </w:p>
    <w:p>
      <w:pPr>
        <w:ind w:left="0" w:right="0" w:firstLine="560"/>
        <w:spacing w:before="450" w:after="450" w:line="312" w:lineRule="auto"/>
      </w:pPr>
      <w:r>
        <w:rPr>
          <w:rFonts w:ascii="宋体" w:hAnsi="宋体" w:eastAsia="宋体" w:cs="宋体"/>
          <w:color w:val="000"/>
          <w:sz w:val="28"/>
          <w:szCs w:val="28"/>
        </w:rPr>
        <w:t xml:space="preserve">　　二是强化理论学习，深化教育效果。注重理想信念教育，以学习贯彻落实习近平总书记系列重要讲话精神作为学习的总纲，制定下发2024年全区理论学习计划并将意识形态列入学习内容，组织区委理论中心组集中学习5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30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五、加强队伍建设，激发做好意识形态工作新动能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　　一是强化基层党建，发挥党支部作用。把意识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雷锋美”系列活动，累计开展关爱空巢老人、三八妇女节慰问等系列志愿服务活动30余次，参与志愿者500余人次。</w:t>
      </w:r>
    </w:p>
    <w:p>
      <w:pPr>
        <w:ind w:left="0" w:right="0" w:firstLine="560"/>
        <w:spacing w:before="450" w:after="450" w:line="312" w:lineRule="auto"/>
      </w:pPr>
      <w:r>
        <w:rPr>
          <w:rFonts w:ascii="宋体" w:hAnsi="宋体" w:eastAsia="宋体" w:cs="宋体"/>
          <w:color w:val="000"/>
          <w:sz w:val="28"/>
          <w:szCs w:val="28"/>
        </w:rPr>
        <w:t xml:space="preserve">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15名同志参加的网评员队伍，由专人负责舆情信息收集。及时发现和关注区政府网站管控力度，投入20余万元资金升级网站防火墙，更换核心交换机等设备，修补网站漏洞等，全年网上舆情正确处置率达100%。积极应对勒索病毒，确保全区400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六、践行核心价值，培育做好意识形态工作新风尚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30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20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&gt;七、当前面临形势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一)着眼于积极应对挑战，进一步强化主体责任。严格落实市委要求，充分发挥红岗区意识形态工作领导小组的各项工作职责，抓好各项任务落实，加强对区域内新闻媒体、互联网、社会舆情等方面的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二)着眼于深化理论学习，进一步凝聚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小学党支部意识形态工作总结3</w:t>
      </w:r>
    </w:p>
    <w:p>
      <w:pPr>
        <w:ind w:left="0" w:right="0" w:firstLine="560"/>
        <w:spacing w:before="450" w:after="450" w:line="312" w:lineRule="auto"/>
      </w:pPr>
      <w:r>
        <w:rPr>
          <w:rFonts w:ascii="宋体" w:hAnsi="宋体" w:eastAsia="宋体" w:cs="宋体"/>
          <w:color w:val="000"/>
          <w:sz w:val="28"/>
          <w:szCs w:val="28"/>
        </w:rPr>
        <w:t xml:space="preserve">　　2024年，支部始终把意识形态工作牢牢抓在手中，充分认识到了意识形态工作在党内及教职工发展的重要性，并积极深入的贯彻相关文件精神，切实做好支部意识形态有关工作，并取得了一定的成果。现将上半年有关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支部印发了2024年加强意识形态工作目标及师德师风工作等责任书后，学校领导高度重视意识形态工作，支部组织学习年度加强意识形态工作目标及师德师风等责任书，细化分解落实目标及师德师风等工作责任书的相关要求，努力形成了“一把手”负总责，班子成员具体抓，同时，结合例会制度，定期分析研判意识形态领域情况，辨析思想文化领域突出问题，分清主流支流，对重大事件、重要情况、重要社情民意中的苗头倾向性的问题，有针对性地进行引导，确保各项工作扎实开展。</w:t>
      </w:r>
    </w:p>
    <w:p>
      <w:pPr>
        <w:ind w:left="0" w:right="0" w:firstLine="560"/>
        <w:spacing w:before="450" w:after="450" w:line="312" w:lineRule="auto"/>
      </w:pPr>
      <w:r>
        <w:rPr>
          <w:rFonts w:ascii="宋体" w:hAnsi="宋体" w:eastAsia="宋体" w:cs="宋体"/>
          <w:color w:val="000"/>
          <w:sz w:val="28"/>
          <w:szCs w:val="28"/>
        </w:rPr>
        <w:t xml:space="preserve">　　&gt;二、突出工作重点</w:t>
      </w:r>
    </w:p>
    <w:p>
      <w:pPr>
        <w:ind w:left="0" w:right="0" w:firstLine="560"/>
        <w:spacing w:before="450" w:after="450" w:line="312" w:lineRule="auto"/>
      </w:pPr>
      <w:r>
        <w:rPr>
          <w:rFonts w:ascii="宋体" w:hAnsi="宋体" w:eastAsia="宋体" w:cs="宋体"/>
          <w:color w:val="000"/>
          <w:sz w:val="28"/>
          <w:szCs w:val="28"/>
        </w:rPr>
        <w:t xml:space="preserve">　　结合支部党员大会、“主题党日”和“廉政工作日”等主题活动，认真抓好各类学习，切实在思想上和行动上与党中央保持高度一致。一是抓党性教育。围绕中国特色社会主义和“中国梦”宣传教育，深入学习习近平新时代中国特色社会主义思想、十九大、全国“两会”等，大力培养和践行社会主义核心价值观，切实提升党员干部的党性修养。二是抓特色教育。我校党支部组织全体党员干部，积极引导党员干部牢固树立“忠诚为要、担当为先、实干为本、奉献为源”的意识，发扬特别能吃苦、特别能战斗、特别能奉献的精神，立足岗位，担当作为，为打造教育先进学校作出积极贡献。三是抓廉政教育。积极组织开展党风廉政建设宣传教育活动，深入学习中央八项规定、《中国共产党党员领导干部廉洁从政若干准则》《党政机关厉行节约反对浪费条例》，不定期开展专题研讨交流，切实，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&gt;三、坚守舆论导向</w:t>
      </w:r>
    </w:p>
    <w:p>
      <w:pPr>
        <w:ind w:left="0" w:right="0" w:firstLine="560"/>
        <w:spacing w:before="450" w:after="450" w:line="312" w:lineRule="auto"/>
      </w:pPr>
      <w:r>
        <w:rPr>
          <w:rFonts w:ascii="宋体" w:hAnsi="宋体" w:eastAsia="宋体" w:cs="宋体"/>
          <w:color w:val="000"/>
          <w:sz w:val="28"/>
          <w:szCs w:val="28"/>
        </w:rPr>
        <w:t xml:space="preserve">　　我校牢牢掌控网络意识形态主导权，及时做好重要节点和敏感时期的舆论监管，建立重大政策及项目的舆情风险评估机制，及时搜集、研判、处置可能引发群体性事件和社会动荡的言论，对外宣传管理到位，在网络、报刊无负面新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2024-09-20T11:05:51+08:00</dcterms:created>
  <dcterms:modified xsi:type="dcterms:W3CDTF">2024-09-20T11:05:51+08:00</dcterms:modified>
</cp:coreProperties>
</file>

<file path=docProps/custom.xml><?xml version="1.0" encoding="utf-8"?>
<Properties xmlns="http://schemas.openxmlformats.org/officeDocument/2006/custom-properties" xmlns:vt="http://schemas.openxmlformats.org/officeDocument/2006/docPropsVTypes"/>
</file>