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关于乡村振兴工作情况汇报</w:t>
      </w:r>
      <w:bookmarkEnd w:id="1"/>
    </w:p>
    <w:p>
      <w:pPr>
        <w:jc w:val="center"/>
        <w:spacing w:before="0" w:after="450"/>
      </w:pPr>
      <w:r>
        <w:rPr>
          <w:rFonts w:ascii="Arial" w:hAnsi="Arial" w:eastAsia="Arial" w:cs="Arial"/>
          <w:color w:val="999999"/>
          <w:sz w:val="20"/>
          <w:szCs w:val="20"/>
        </w:rPr>
        <w:t xml:space="preserve">来源：网友投稿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乡村振兴，治理有效是基础。本站为大家带来的关于乡村振兴工作情况汇报，希望能帮助到大家!　　关于乡村振兴工作情况汇报　　一是以“特色小镇”为产业支撑　　紧抓**薰衣草特色小镇列入首批省级特色小镇和省级服务业特色小镇创建名单历史机遇，立足资源优...</w:t>
      </w:r>
    </w:p>
    <w:p>
      <w:pPr>
        <w:ind w:left="0" w:right="0" w:firstLine="560"/>
        <w:spacing w:before="450" w:after="450" w:line="312" w:lineRule="auto"/>
      </w:pPr>
      <w:r>
        <w:rPr>
          <w:rFonts w:ascii="宋体" w:hAnsi="宋体" w:eastAsia="宋体" w:cs="宋体"/>
          <w:color w:val="000"/>
          <w:sz w:val="28"/>
          <w:szCs w:val="28"/>
        </w:rPr>
        <w:t xml:space="preserve">乡村振兴，治理有效是基础。本站为大家带来的关于乡村振兴工作情况汇报，希望能帮助到大家![_TAG_h2]　　关于乡村振兴工作情况汇报</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2024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　　关于乡村振兴工作情况汇报</w:t>
      </w:r>
    </w:p>
    <w:p>
      <w:pPr>
        <w:ind w:left="0" w:right="0" w:firstLine="560"/>
        <w:spacing w:before="450" w:after="450" w:line="312" w:lineRule="auto"/>
      </w:pPr>
      <w:r>
        <w:rPr>
          <w:rFonts w:ascii="宋体" w:hAnsi="宋体" w:eastAsia="宋体" w:cs="宋体"/>
          <w:color w:val="000"/>
          <w:sz w:val="28"/>
          <w:szCs w:val="28"/>
        </w:rPr>
        <w:t xml:space="preserve">　　一、进展情况</w:t>
      </w:r>
    </w:p>
    <w:p>
      <w:pPr>
        <w:ind w:left="0" w:right="0" w:firstLine="560"/>
        <w:spacing w:before="450" w:after="450" w:line="312" w:lineRule="auto"/>
      </w:pPr>
      <w:r>
        <w:rPr>
          <w:rFonts w:ascii="宋体" w:hAnsi="宋体" w:eastAsia="宋体" w:cs="宋体"/>
          <w:color w:val="000"/>
          <w:sz w:val="28"/>
          <w:szCs w:val="28"/>
        </w:rPr>
        <w:t xml:space="preserve">　　制定出台了乌兰察布市《关于推进乡村振兴战略的实施意见》(乌党办〔2024〕1号)，起草了《乌兰察布市乡村振兴战略规划(2024—2024年)》，调整成立了乌兰察布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　　(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家庭农牧场333家，其中：家庭农场111家、家庭牧场222家。三是积极打造现代特色农牧业品牌。“乌兰察布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一是全面开展农村牧区人居环境整治行动。为破解农村牧区生活垃圾难题，我市积极推广农村牧区生活垃圾“村收集、镇转运、县(镇)处理”模式，目前30%的行政村生活垃圾得到有效治理，40%的村庄开展保洁，建设垃圾池8000多个、公厕2024多座。二是推动农村牧区基础设施提档升级。建设“四好农村牧区路”255公里，99%的嘎查村通客运班车。全市已实现村村通硬化路。全力实施农村牧区饮水安全巩固提升工程，隆胜、七家营、红格尔等水库基本建成，安全饮水工程惠及3.7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74.4%。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34.5%，村庄绿化覆盖率26.3%。</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40.2%。二是深入实施各类文化科技惠民工程。通过开展“文化下乡、科技下乡、卫生下乡”和“崇尚科学、破除迷信、拒绝邪教”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　　(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　　(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37.7万人次。二是全力推进农村牧区牧区人才工作，培养市级科技特派员170人、职业农牧民4648人，农牧业科技水平明显提高，能人大户带动能力显著增强。三是扎实推进脱贫攻坚。坚持把脱贫攻坚作为最大政治责任、最大民生工程来抓，5.89万贫困人口稳定脱贫，贫困发生率下降到1.79%，丰镇市退出自治区贫困县行列，凉城县、察右后旗符合退出条件。建成脱贫车间70个，集中式光伏扶贫电站全部并网发电，1321个嘎查村实现集体经济收入清零，产业扶贫惠及11.2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4.8%。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牧业发展方式，促进一二三产业融合发展。一是培育主导产品。根据产业优势和资源特点，围绕培育壮大具有区域特色的农牧业主导产品、支柱产业和特色品牌，及时出台特色产业扶持政策，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支持土牧尔台镇、朝阳镇、乌素图镇等农牧业强镇纳入国家产业兴村强县示范行动范围。积极开展返乡下乡创业行动，争创自治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平台。以县乡为主体，建立以土地流转(农村牧区产权交易)服务平台为重点的农村牧区土地承包经营权流转(农村牧区产权交易)管理服务中心，实现三级流转服务机构和流转信息平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革命和村容村貌提升为主攻方向，确定一定数量的示范村、示范户。同时，扎实推进生态建设。全面落实新一轮草原生态奖补政策，严格执行禁牧、草畜平衡等制度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牧区思想道德建设。结合“不忘初心、牢记使命”主题教育，加强农牧区基层党组织理论学习。依托基层综合文化服务中心建设“学习讲堂”，组建“新时代讲习团”和“草原学习轻骑兵”队伍，结合市委重大决策部署，深入开展面对面、互动式习近平新时代中国特色社会主义思想宣传宣讲。建立覆盖苏木乡镇、嘎查村的网上“学习讲堂”微信群，推送“每天一句”“学习微视频”等网上理论学习产品，提高群众知晓度认同度。二是弘扬农村牧区优秀传统文化。挖掘地域文化、乡土文化，指导各地科学策划、组织开展节事活动，打造乡村文化名片，努力形成“一村一品、一村一景、一村一风、一村一韵”的乡村文化产业发展新格局。三是着力构建乡村公共文化服务体系。推进苏木乡镇、嘎查村两级文化服务设施建设，到2024年，实现全市基层综合性文化服务中心基本覆盖，达标率达到95%以上。继续推动苏木乡镇文化站、嘎查村综合文化活动室服务中心标准化建设，苏木乡镇综合性文化服务中心建筑面积不低于300平方米，嘎查村综合性文化服务站建筑面积不低于120平方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牧区基层党组织建设。选优配强村党组织书记，发挥其带头人的引领作用。选派第一书记到村党组织，提升农村牧区基层党组织组织力。加强执纪监督，严厉整治惠农补贴、集体资产管理、土地征收等领域侵害农牧民利益的不正之风和腐败问题。二是加强农村牧区法治建设。推进农村牧区社会治安防控体系建设，推动社会治安防控力量下沉。开展平安乡村创建行动，严厉打击“村霸”、宗族恶势力等农村牧区牧区黑恶势力。大力增强基层干部法治观念、法治为民意识，将政府涉农各项工作纳入法治化轨道。加大农村牧区普法力度，提高农牧民法治素养，引导广大农牧民增强尊法学法守法用法意识。健全农村牧区公共法律服务体系，加强对农牧民的法律援助和司法救助。三是提升乡村德治水平。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和谐。到2024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　　(五)围绕“生活富裕”要求，加强改革创新力度，增强农牧业农村牧区发展活力。一是强化科技支撑。积极推进现代特色农牧业示范区建设，引进推广新品种、新技术、新设备，加强“互联网+”在农牧业生产上的应用，用现代设施、装备、技术手段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组织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　　关于乡村振兴工作情况汇报</w:t>
      </w:r>
    </w:p>
    <w:p>
      <w:pPr>
        <w:ind w:left="0" w:right="0" w:firstLine="560"/>
        <w:spacing w:before="450" w:after="450" w:line="312" w:lineRule="auto"/>
      </w:pPr>
      <w:r>
        <w:rPr>
          <w:rFonts w:ascii="宋体" w:hAnsi="宋体" w:eastAsia="宋体" w:cs="宋体"/>
          <w:color w:val="000"/>
          <w:sz w:val="28"/>
          <w:szCs w:val="28"/>
        </w:rPr>
        <w:t xml:space="preserve">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2024-09-20T13:46:18+08:00</dcterms:created>
  <dcterms:modified xsi:type="dcterms:W3CDTF">2024-09-20T13:46:18+08:00</dcterms:modified>
</cp:coreProperties>
</file>

<file path=docProps/custom.xml><?xml version="1.0" encoding="utf-8"?>
<Properties xmlns="http://schemas.openxmlformats.org/officeDocument/2006/custom-properties" xmlns:vt="http://schemas.openxmlformats.org/officeDocument/2006/docPropsVTypes"/>
</file>