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最新工程维修合同书 工程维修合同简单(二十二篇)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工程维修合同书 工程维修合同简单一承包方：(以下简称乙方)依照《中华人民共和国合同法》以及“茶陵县教育局农村合格学校建设维修、改造工程价目表”等文件的有关规定，结合本工程实际，按照平等、互利、协商一致的原则，签订如下合同条款：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