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在全市投资工作会上的讲话</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同志们:刚才,文才主任通报了全市1-9月份固定资产投资运行情况。下面,我就进一步做好全市今年后2个月和今后的投资工作讲以下几点意见。一、认清形势,增强加快做好投资工作的紧迫感和责任感总的看,在国家加强宏观调控的形势下,我市经济社会发展与全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刚才,文才主任通报了全市1-9月份固定资产投资运行情况。下面,我就进一步做好全市今年后2个月和今后的投资工作讲以下几点意见。</w:t>
      </w:r>
    </w:p>
    <w:p>
      <w:pPr>
        <w:ind w:left="0" w:right="0" w:firstLine="560"/>
        <w:spacing w:before="450" w:after="450" w:line="312" w:lineRule="auto"/>
      </w:pPr>
      <w:r>
        <w:rPr>
          <w:rFonts w:ascii="宋体" w:hAnsi="宋体" w:eastAsia="宋体" w:cs="宋体"/>
          <w:color w:val="000"/>
          <w:sz w:val="28"/>
          <w:szCs w:val="28"/>
        </w:rPr>
        <w:t xml:space="preserve">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总的看,在国家加强宏观调控的形势下,我市经济社会发展与全国、全省一样,保持了快速健康协调发展的良好态势。前三季度,全市实现生产总值690.81亿元,增长17.9%。其中一二三产业分别增长7.2%、20.1%和18.2%。“三农”工作得到普遍加强,粮食生产和农民收入都是近年来的最好水平;工业生产与效益同步提高,第三产业保持良好发展势头,“三个亮点”快速发展,城市建设和其他社会事业都取得新的成绩。与此同时,全市固定资产投资保持了适度增长。1—9月份,全市全社会固定资产投资完成300.3亿元,增长28.9%。投资项目单体规模扩大,大项目增多。规模以上投资项目平均投资740万元,比去年增加150万元;全市投资过亿元的项目129个,比去年增加38个。投资结构进一步优化。规模以上投资中,工业投资占61.7%,同比提高5.2个百分点。投资主体进一步多元化。民间投资占全社会投资的比重达到64.4%,同比提高3.9个百分点。房地产业投资开发加快。完成投资17.6亿元,增长81.7%,同比提高54.7个百分点。</w:t>
      </w:r>
    </w:p>
    <w:p>
      <w:pPr>
        <w:ind w:left="0" w:right="0" w:firstLine="560"/>
        <w:spacing w:before="450" w:after="450" w:line="312" w:lineRule="auto"/>
      </w:pPr>
      <w:r>
        <w:rPr>
          <w:rFonts w:ascii="宋体" w:hAnsi="宋体" w:eastAsia="宋体" w:cs="宋体"/>
          <w:color w:val="000"/>
          <w:sz w:val="28"/>
          <w:szCs w:val="28"/>
        </w:rPr>
        <w:t xml:space="preserve">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　</w:t>
      </w:r>
    </w:p>
    <w:p>
      <w:pPr>
        <w:ind w:left="0" w:right="0" w:firstLine="560"/>
        <w:spacing w:before="450" w:after="450" w:line="312" w:lineRule="auto"/>
      </w:pPr>
      <w:r>
        <w:rPr>
          <w:rFonts w:ascii="宋体" w:hAnsi="宋体" w:eastAsia="宋体" w:cs="宋体"/>
          <w:color w:val="000"/>
          <w:sz w:val="28"/>
          <w:szCs w:val="28"/>
        </w:rPr>
        <w:t xml:space="preserve">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一)千方百计争取银行信贷资金投入。当前,信贷资金仍然是经济发展融资的主渠道。今年以来,受国家控制信贷投放的影响,我市金融资金供给紧张。9月末,全市贷款余额比年初增加75.5亿元,比上年同期少增49.2亿元。特别是金融机构新增中长期贷款减少,9月末,全市余额为100.6亿元,当年新增仅为14.4亿元,同比少增7亿元。但是从8月份以来,国有商业银行贷款投放有所加快,</w:t>
      </w:r>
    </w:p>
    <w:p>
      <w:pPr>
        <w:ind w:left="0" w:right="0" w:firstLine="560"/>
        <w:spacing w:before="450" w:after="450" w:line="312" w:lineRule="auto"/>
      </w:pPr>
      <w:r>
        <w:rPr>
          <w:rFonts w:ascii="宋体" w:hAnsi="宋体" w:eastAsia="宋体" w:cs="宋体"/>
          <w:color w:val="000"/>
          <w:sz w:val="28"/>
          <w:szCs w:val="28"/>
        </w:rPr>
        <w:t xml:space="preserve">8、9两个月贷款余额新增21.4亿元,比去年同期多增15.5亿元。票据业务健康发展,9月末,全市金融机构银行承兑汇票余额165.7亿元,比年初增加34.6亿元。因此,各级各部门、各企业一定要抓住这一有利时机,充分发挥银行主渠道作用,通过加强与金融机构的合作,创造良好的信用环境,最大限度地争取金融资金。要继续抓好第二届银企合作座谈会已签协议的落实工作,争取金融机构尽快审批、尽早发放贷款。同时要继续筛选组织一批符合国家产业政策的大项目、好项目与银行衔接。各县区、有关部门和企业要组成工作组,与银行联手,积极争取资金。坐在家里等不来资金,也等不来项目。金融部门也要增强工作主动性,以促进地方经济发展为己任,积极配合地方政府和企业向上级银行争取项目资金和信贷规模。进一步探讨银团贷款方式,积极为大企业、大项目融通建设资金。要发挥好市投资公司的作用,推进银政合作,为政府和企业融资提供担保支持。要充分发挥地方金融机构的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w:t>
      </w:r>
    </w:p>
    <w:p>
      <w:pPr>
        <w:ind w:left="0" w:right="0" w:firstLine="560"/>
        <w:spacing w:before="450" w:after="450" w:line="312" w:lineRule="auto"/>
      </w:pPr>
      <w:r>
        <w:rPr>
          <w:rFonts w:ascii="宋体" w:hAnsi="宋体" w:eastAsia="宋体" w:cs="宋体"/>
          <w:color w:val="000"/>
          <w:sz w:val="28"/>
          <w:szCs w:val="28"/>
        </w:rPr>
        <w:t xml:space="preserve">(三)加大企业上市工作力度。近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五)锲而不舍地争取国家和省的投资。近年来,我市各级各有关部门积极工作,争取上级项目和资金工作取得较好成效。2024年,中央和省在我市的投资占全社会投资的比重达到19.6%。但最近两年,随着几个大型项目的完成,中央和省在我市投资有所下降,2024年仅占7.5%;今年1—9月份,所占比重仅为2.4%。而济宁、泰安的比重分别为14.2%和9.8%,分别比我市高11.5个和7.1个百分点。各级各部门一定要发扬市水利局向上争项目、争资金的精神,积极做好向上争取工作。在向上争取项目和资金上,要抓住四个关键:抓住关键时机。第四季度尤其是后两个月是下计划、下项目、下资金比较集中的阶段,各级各有关部门一定要把向上争取项目作为一项重要工作,安排专人,从经费、交通工具上予以保证,确保取得应有效果。抓住关键性项目。主要是事关全市的重大基础设施项目和对全市经济具有较强拉动作用的项目。抓住关键性措施。比如跟踪式的项目申报、建立项目激励机制等。抓住关键性的人物。负责项目争取工作的同志要加大力度,我们市里跑项目需要哪位领导去,哪位领导就去,多向上级管项目的关键领导汇报好,把大项目争到手。市计委、经贸委和财政局等部门,要研究哪些项目能跑,列出单子,安排专人分门别类的去落实,责任到人,分工明确,不把项目争到手,不把资金落实到位决不罢休。</w:t>
      </w:r>
    </w:p>
    <w:p>
      <w:pPr>
        <w:ind w:left="0" w:right="0" w:firstLine="560"/>
        <w:spacing w:before="450" w:after="450" w:line="312" w:lineRule="auto"/>
      </w:pPr>
      <w:r>
        <w:rPr>
          <w:rFonts w:ascii="宋体" w:hAnsi="宋体" w:eastAsia="宋体" w:cs="宋体"/>
          <w:color w:val="000"/>
          <w:sz w:val="28"/>
          <w:szCs w:val="28"/>
        </w:rPr>
        <w:t xml:space="preserve">(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2024-09-20T19:32:03+08:00</dcterms:created>
  <dcterms:modified xsi:type="dcterms:W3CDTF">2024-09-20T19:32:03+08:00</dcterms:modified>
</cp:coreProperties>
</file>

<file path=docProps/custom.xml><?xml version="1.0" encoding="utf-8"?>
<Properties xmlns="http://schemas.openxmlformats.org/officeDocument/2006/custom-properties" xmlns:vt="http://schemas.openxmlformats.org/officeDocument/2006/docPropsVTypes"/>
</file>