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6月，通过党组织的批准，我是非常光荣地加入了中国***，成为了一名预备党员。一年来，我在这个和谐务实、注重实际的集体里，亲身感受到了一种团结合作的力量以及工作后的愉悦。我认真按照党员的标准去做，认真履行党员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通过党组织的批准，我是非常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渐渐地也在大学生活了一段时间了，也慢慢地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p;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其次，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以上是我从各个大的方面所概括的在这一年中的基本情况，如有不妥不足之处，恳请组织批评以及指正。请党组织考虑我的转正申请，我将虚心接受党组织对我的审查和考验。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