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做新时代大先生名师心得体会范文大全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范文一：争当新时代“大先...</w:t>
      </w:r>
    </w:p>
    <w:p>
      <w:pPr>
        <w:ind w:left="0" w:right="0" w:firstLine="560"/>
        <w:spacing w:before="450" w:after="450" w:line="312" w:lineRule="auto"/>
      </w:pPr>
      <w:r>
        <w:rPr>
          <w:rFonts w:ascii="宋体" w:hAnsi="宋体" w:eastAsia="宋体" w:cs="宋体"/>
          <w:color w:val="000"/>
          <w:sz w:val="28"/>
          <w:szCs w:val="28"/>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范文一：争当新时代“大先生”心得体会</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范文二：争做新时代“大先生”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范文三：争做新时代“大先生”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