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税收筹划的价值及对策</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税收筹划的价值及对策 税收筹划的价值及对策税收筹划的价值及对策企业税收筹划是提升企业经营管理水平和财务管理水平的需要。资金、成本和利润是企业经营管理和财务管理的三大要素。企业税收筹划也正是为了使企业的资金、成本及利润达到良好的效果。由此可见...</w:t>
      </w:r>
    </w:p>
    <w:p>
      <w:pPr>
        <w:ind w:left="0" w:right="0" w:firstLine="560"/>
        <w:spacing w:before="450" w:after="450" w:line="312" w:lineRule="auto"/>
      </w:pPr>
      <w:r>
        <w:rPr>
          <w:rFonts w:ascii="宋体" w:hAnsi="宋体" w:eastAsia="宋体" w:cs="宋体"/>
          <w:color w:val="000"/>
          <w:sz w:val="28"/>
          <w:szCs w:val="28"/>
        </w:rPr>
        <w:t xml:space="preserve">税收筹划的价值及对策 税收筹划的价值及对策税收筹划的价值及对策</w:t>
      </w:r>
    </w:p>
    <w:p>
      <w:pPr>
        <w:ind w:left="0" w:right="0" w:firstLine="560"/>
        <w:spacing w:before="450" w:after="450" w:line="312" w:lineRule="auto"/>
      </w:pPr>
      <w:r>
        <w:rPr>
          <w:rFonts w:ascii="宋体" w:hAnsi="宋体" w:eastAsia="宋体" w:cs="宋体"/>
          <w:color w:val="000"/>
          <w:sz w:val="28"/>
          <w:szCs w:val="28"/>
        </w:rPr>
        <w:t xml:space="preserve">企业税收筹划是提升企业经营管理水平和财务管理水平的需要。资金、成本和利润是企业经营管理和财务管理的三大要素。企业税收筹划也正是为了使企业的资金、成本及利润达到良好的效果。由此可见,税收筹划的理论是企业经营管理和财务管理理论的一个重要部分。国外许多企业招聘高级财务管理人员时,是比较重视财务人员的税收筹划方面的技能的。筹划人员在进行税务筹划时不仅要精通税法,随时掌握税收政策变化情况,而且要非常熟悉企业业务情况及其流程,从而预测出不同的纳税方案,进行比较、优化选择,进而作出最有利的决策。因此,一个企业税收筹划理论及实践的效果,可作为衡量其经营管理水平和财务管理水平好坏的标准。4.税收筹划是强化企业法律意识,促进税法建设的内在要求。不违背税法和拥护税法是企业税收筹划的前提条件,税收筹划是在深刻认识和透彻理解税法及税收政策的基础上进行的,这样就有助于企业加强法律意识。随着企业税收筹划理论及实践的不断成熟,税务筹划对现有税法缺陷作出的昭示,暴露了现有税收法规的不足,国家则可根据税法缺陷情况采取相应措施,对现有税法进行修正,以完善国家的税收法规。</w:t>
      </w:r>
    </w:p>
    <w:p>
      <w:pPr>
        <w:ind w:left="0" w:right="0" w:firstLine="560"/>
        <w:spacing w:before="450" w:after="450" w:line="312" w:lineRule="auto"/>
      </w:pPr>
      <w:r>
        <w:rPr>
          <w:rFonts w:ascii="宋体" w:hAnsi="宋体" w:eastAsia="宋体" w:cs="宋体"/>
          <w:color w:val="000"/>
          <w:sz w:val="28"/>
          <w:szCs w:val="28"/>
        </w:rPr>
        <w:t xml:space="preserve">销售的筹划。企业在销售产品的时候,可以自由的选择销售模式,这样就为企业采用不同的销售模式进行税收筹划创造了条件。企业不同的销售模式常常使用不一样的税收政策。在实际运用中,销售模式的选择应当和销售收入的实现时间相结合,企业纳税义务发生时间和销售收入确认时间是相关的,这样不同的纳税义务发生时间为税收筹划来降低税负提供了条件。</w:t>
      </w:r>
    </w:p>
    <w:p>
      <w:pPr>
        <w:ind w:left="0" w:right="0" w:firstLine="560"/>
        <w:spacing w:before="450" w:after="450" w:line="312" w:lineRule="auto"/>
      </w:pPr>
      <w:r>
        <w:rPr>
          <w:rFonts w:ascii="宋体" w:hAnsi="宋体" w:eastAsia="宋体" w:cs="宋体"/>
          <w:color w:val="000"/>
          <w:sz w:val="28"/>
          <w:szCs w:val="28"/>
        </w:rPr>
        <w:t xml:space="preserve">内部核算的税收筹划。一是合理选择固定资产折旧方法,企业正常的经营活动离不开对固定资产的投资,企业应当考虑固定资产购置后的折旧问题,固定资产购置后企业可以采取一定的固定资产折旧方法在资产使用寿命内进行摊销。由于税法允许企业采用不同的折旧方法,这就为企业财务管理中的税收筹划提供了可能性。这是因为企业计算提取的折旧费随着产品的销售而转化为货币资金,这部分由货币资金提存累积形成的折旧基金,被企业用于补偿固定资产价值。然而,按现行制度规定,我国对企业拥有的资产实行按历史成本记账原则。这样,如果存在通货膨胀,则企业按历史成本所收回的资金的实际购买力无疑已大大贬值,无法按现行的市价进行固定资产简单再生产的重置。二是对存货计价方法的选择,有多种存货的计价方法,存货计价方法不同,应纳税额也不同,进而企业所承担的税负也不同。不同的存货计价方法会使期末存货价值和销售成本不同,从而较大程度的影响企业的财务、盈亏情况及所得税。企业采用选择存货计价方法开展税收筹划时应考虑以下因素:</w:t>
      </w:r>
    </w:p>
    <w:p>
      <w:pPr>
        <w:ind w:left="0" w:right="0" w:firstLine="560"/>
        <w:spacing w:before="450" w:after="450" w:line="312" w:lineRule="auto"/>
      </w:pPr>
      <w:r>
        <w:rPr>
          <w:rFonts w:ascii="宋体" w:hAnsi="宋体" w:eastAsia="宋体" w:cs="宋体"/>
          <w:color w:val="000"/>
          <w:sz w:val="28"/>
          <w:szCs w:val="28"/>
        </w:rPr>
        <w:t xml:space="preserve">(1)在实行累进税率的条件下,选择加权平均法或移动加权平均法,对企业发出和领用存货进行计价,可以使企业获得较轻的税收负担。这主要是因为采用平均法对存货进行计价,企业计入各期产品成本的材料等存货的价格比较均衡,不会忽高忽低,特别是在材料等存货价格差别较大时,可以起到一个缓冲的作用,使企业产品成本不致发生较大变化,各期利润比较均衡,不至于因为利润忽高忽低而使利润过高的会计期间适用过高税率,加重企业的所得税税负,影响企业税后利润最大化目标的实现。</w:t>
      </w:r>
    </w:p>
    <w:p>
      <w:pPr>
        <w:ind w:left="0" w:right="0" w:firstLine="560"/>
        <w:spacing w:before="450" w:after="450" w:line="312" w:lineRule="auto"/>
      </w:pPr>
      <w:r>
        <w:rPr>
          <w:rFonts w:ascii="宋体" w:hAnsi="宋体" w:eastAsia="宋体" w:cs="宋体"/>
          <w:color w:val="000"/>
          <w:sz w:val="28"/>
          <w:szCs w:val="28"/>
        </w:rPr>
        <w:t xml:space="preserve">(2)在实行比例税率的条件下,对存货计价方法进行选择,必须充分考虑市场物价变化趋势因素的影响。在物价持续上涨的情况下,选择后进先出法对企业存货进行计价,可以使期末存货成本降低,本期销货成本提高,使企业的扣除项目金额增大,应纳税所得额减小,这样,企业计算应纳所得税额的基数就相对减少,从而达到减轻企业所得税负担,增加税后利润的目的。相反,在物价持续下降的情况下,则应选择先进先出法对企业存货进行计价,才能提高企业本期的销货成本,相对减少企业当期收益,减轻企业的所得税负担。而在物价上下波动的情况下,则宜采用加权平均法或移动加权平均法对存货进行计价,以避免因各期利润忽高忽低造成企业各期应纳所得税额的上下波动,增加企业安排应用资金的难度。可能会使企业在应纳所得税额过高年度因没有足够的现金交纳税收而陷入财务困境,继而影响企业的其他理财活动,制约企业的长远发展。最后选择费用的计提与分摊方式,主要包括四个方面的内容:①争取尽可能多的费用扣除标准;②对费用分摊方式进行合理选择;③充分利用会计上计提资产减值准备的稳健原则;④对己发生的费用要及时核销入账。 总之,税收筹划是一项高层次、高智力型、具有前瞻性的高级财务管理活动,是对经济业务的事前谋划与安排,税务筹划人员除应具备财务会计人员的基本素质,还应具备这样的职业素养:对经济、税收、相关法律、法规及其变化趋势的把握能力。因此,企业应当加快税务筹划专业人才队伍建设,持续提高企业的税务管理水平,进而在财务管理中降低企业税负,增加企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2024-09-20T20:58:28+08:00</dcterms:created>
  <dcterms:modified xsi:type="dcterms:W3CDTF">2024-09-20T20:58:28+08:00</dcterms:modified>
</cp:coreProperties>
</file>

<file path=docProps/custom.xml><?xml version="1.0" encoding="utf-8"?>
<Properties xmlns="http://schemas.openxmlformats.org/officeDocument/2006/custom-properties" xmlns:vt="http://schemas.openxmlformats.org/officeDocument/2006/docPropsVTypes"/>
</file>