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论中国税权的划分问题</w:t>
      </w:r>
      <w:bookmarkEnd w:id="1"/>
    </w:p>
    <w:p>
      <w:pPr>
        <w:jc w:val="center"/>
        <w:spacing w:before="0" w:after="450"/>
      </w:pPr>
      <w:r>
        <w:rPr>
          <w:rFonts w:ascii="Arial" w:hAnsi="Arial" w:eastAsia="Arial" w:cs="Arial"/>
          <w:color w:val="999999"/>
          <w:sz w:val="20"/>
          <w:szCs w:val="20"/>
        </w:rPr>
        <w:t xml:space="preserve">来源：网络  作者：梦里花落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论中国税权的划分问题 论中国税权的划分问题论中国税权的划分问题1. 税权划分的类别及决定因素1.1税权划分的类别税权划分指的是税权在有关国家部门之间的分割和配置。包括税权的横向划分与纵向划分两部分。就税权的横向划分和纵向划分之间的关系来看,...</w:t>
      </w:r>
    </w:p>
    <w:p>
      <w:pPr>
        <w:ind w:left="0" w:right="0" w:firstLine="560"/>
        <w:spacing w:before="450" w:after="450" w:line="312" w:lineRule="auto"/>
      </w:pPr>
      <w:r>
        <w:rPr>
          <w:rFonts w:ascii="宋体" w:hAnsi="宋体" w:eastAsia="宋体" w:cs="宋体"/>
          <w:color w:val="000"/>
          <w:sz w:val="28"/>
          <w:szCs w:val="28"/>
        </w:rPr>
        <w:t xml:space="preserve">论中国税权的划分问题 论中国税权的划分问题论中国税权的划分问题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2025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2025-07-08T00:22:19+08:00</dcterms:created>
  <dcterms:modified xsi:type="dcterms:W3CDTF">2025-07-08T00:22:19+08:00</dcterms:modified>
</cp:coreProperties>
</file>

<file path=docProps/custom.xml><?xml version="1.0" encoding="utf-8"?>
<Properties xmlns="http://schemas.openxmlformats.org/officeDocument/2006/custom-properties" xmlns:vt="http://schemas.openxmlformats.org/officeDocument/2006/docPropsVTypes"/>
</file>