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2024年信息技术教学计划怎么写(六篇)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信息技术教学计划怎么写一1、信息技术教学研究的最新动态与成果;2、信息技术新课程标准3、教育政策法规;4、教师职业道德;5、校本课程的研究与开发;6、学生成长与身心发展;7、教师心理调试与情绪控制;8、教学艺术与教学风格。1、加强理...</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20_年信息技术教学计划怎么写一</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20_年信息技术教学计划怎么写二</w:t>
      </w:r>
    </w:p>
    <w:p>
      <w:pPr>
        <w:ind w:left="0" w:right="0" w:firstLine="560"/>
        <w:spacing w:before="450" w:after="450" w:line="312" w:lineRule="auto"/>
      </w:pPr>
      <w:r>
        <w:rPr>
          <w:rFonts w:ascii="宋体" w:hAnsi="宋体" w:eastAsia="宋体" w:cs="宋体"/>
          <w:color w:val="000"/>
          <w:sz w:val="28"/>
          <w:szCs w:val="28"/>
        </w:rPr>
        <w:t xml:space="preserve">甲 方：摩恩(上海)厨卫有限公司</w:t>
      </w:r>
    </w:p>
    <w:p>
      <w:pPr>
        <w:ind w:left="0" w:right="0" w:firstLine="560"/>
        <w:spacing w:before="450" w:after="450" w:line="312" w:lineRule="auto"/>
      </w:pPr>
      <w:r>
        <w:rPr>
          <w:rFonts w:ascii="宋体" w:hAnsi="宋体" w:eastAsia="宋体" w:cs="宋体"/>
          <w:color w:val="000"/>
          <w:sz w:val="28"/>
          <w:szCs w:val="28"/>
        </w:rPr>
        <w:t xml:space="preserve">乙 方：湖南尚雅鑫网络科技有限公司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20_年信息技术教学计划怎么写三</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20_年信息技术教学计划怎么写四</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20_年信息技术教学计划怎么写五</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20_年信息技术教学计划怎么写六</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2024-10-06T07:01:51+08:00</dcterms:created>
  <dcterms:modified xsi:type="dcterms:W3CDTF">2024-10-06T07:01:51+08:00</dcterms:modified>
</cp:coreProperties>
</file>

<file path=docProps/custom.xml><?xml version="1.0" encoding="utf-8"?>
<Properties xmlns="http://schemas.openxmlformats.org/officeDocument/2006/custom-properties" xmlns:vt="http://schemas.openxmlformats.org/officeDocument/2006/docPropsVTypes"/>
</file>