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对照新时代党的治疆方略查找不足集合3篇</w:t>
      </w:r>
      <w:bookmarkEnd w:id="1"/>
    </w:p>
    <w:p>
      <w:pPr>
        <w:jc w:val="center"/>
        <w:spacing w:before="0" w:after="450"/>
      </w:pPr>
      <w:r>
        <w:rPr>
          <w:rFonts w:ascii="Arial" w:hAnsi="Arial" w:eastAsia="Arial" w:cs="Arial"/>
          <w:color w:val="999999"/>
          <w:sz w:val="20"/>
          <w:szCs w:val="20"/>
        </w:rPr>
        <w:t xml:space="preserve">来源：网络  作者：浅语风铃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1、要高举社会主义法治旗帜，弘扬法治精神，把全面依法治国的要求落实到新疆工作各个领域。以下是小编收集整理的对照新时代党的治疆方略查找不足集合3篇，仅供参考，希望能够帮助到大家。对照新时代党的治疆方略查找不足篇1　　根据《关于转发的通知》的要...</w:t>
      </w:r>
    </w:p>
    <w:p>
      <w:pPr>
        <w:ind w:left="0" w:right="0" w:firstLine="560"/>
        <w:spacing w:before="450" w:after="450" w:line="312" w:lineRule="auto"/>
      </w:pPr>
      <w:r>
        <w:rPr>
          <w:rFonts w:ascii="宋体" w:hAnsi="宋体" w:eastAsia="宋体" w:cs="宋体"/>
          <w:color w:val="000"/>
          <w:sz w:val="28"/>
          <w:szCs w:val="28"/>
        </w:rPr>
        <w:t xml:space="preserve">1、要高举社会主义法治旗帜，弘扬法治精神，把全面依法治国的要求落实到新疆工作各个领域。以下是小编收集整理的对照新时代党的治疆方略查找不足集合3篇，仅供参考，希望能够帮助到大家。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对照新时代党的治疆方略查找不足篇1</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对照新时代党的治疆方略查找不足篇2</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四、今后努力方向和整改措施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对照新时代党的治疆方略查找不足篇3</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2024-10-06T09:23:36+08:00</dcterms:created>
  <dcterms:modified xsi:type="dcterms:W3CDTF">2024-10-06T09:23:36+08:00</dcterms:modified>
</cp:coreProperties>
</file>

<file path=docProps/custom.xml><?xml version="1.0" encoding="utf-8"?>
<Properties xmlns="http://schemas.openxmlformats.org/officeDocument/2006/custom-properties" xmlns:vt="http://schemas.openxmlformats.org/officeDocument/2006/docPropsVTypes"/>
</file>