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公司征收管理情况调研报告</w:t>
      </w:r>
      <w:bookmarkEnd w:id="1"/>
    </w:p>
    <w:p>
      <w:pPr>
        <w:jc w:val="center"/>
        <w:spacing w:before="0" w:after="450"/>
      </w:pPr>
      <w:r>
        <w:rPr>
          <w:rFonts w:ascii="Arial" w:hAnsi="Arial" w:eastAsia="Arial" w:cs="Arial"/>
          <w:color w:val="999999"/>
          <w:sz w:val="20"/>
          <w:szCs w:val="20"/>
        </w:rPr>
        <w:t xml:space="preserve">来源：网络  作者：青苔石径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海源控股集团有限公司征收管理情况调研报告为进一步深入开展学习实践科学发展观活动，切实落实好４月１４日市局夏局长到我局税收调研的重要指示精神，根据分局安排，我们于4月22、23日对海源控股集团有限公司的税收征管情况进行了较为详细的调研，现将调...</w:t>
      </w:r>
    </w:p>
    <w:p>
      <w:pPr>
        <w:ind w:left="0" w:right="0" w:firstLine="560"/>
        <w:spacing w:before="450" w:after="450" w:line="312" w:lineRule="auto"/>
      </w:pPr>
      <w:r>
        <w:rPr>
          <w:rFonts w:ascii="宋体" w:hAnsi="宋体" w:eastAsia="宋体" w:cs="宋体"/>
          <w:color w:val="000"/>
          <w:sz w:val="28"/>
          <w:szCs w:val="28"/>
        </w:rPr>
        <w:t xml:space="preserve">海源控股集团有限公司征收管理情况调研报告</w:t>
      </w:r>
    </w:p>
    <w:p>
      <w:pPr>
        <w:ind w:left="0" w:right="0" w:firstLine="560"/>
        <w:spacing w:before="450" w:after="450" w:line="312" w:lineRule="auto"/>
      </w:pPr>
      <w:r>
        <w:rPr>
          <w:rFonts w:ascii="宋体" w:hAnsi="宋体" w:eastAsia="宋体" w:cs="宋体"/>
          <w:color w:val="000"/>
          <w:sz w:val="28"/>
          <w:szCs w:val="28"/>
        </w:rPr>
        <w:t xml:space="preserve">为进一步深入开展学习实践科学发展观活动，切实落实好４月１４日市局夏局长到我局税收调研的重要指示精神，根据分局安排，我们于4月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2、23日对海源控股集团有限公司的税收征管情况进行了较为详细的调研，现将调研情况报告如下：</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一）总体基本概况：海源控股集团有限公司是上饶市首家无行政区（域）划的投资控股型企业集团，公司成立于2024年7月，曾用名上饶三电实业有限公司、江西海源实业有限公司，2024年1月更名为海源控股集团有限公司。法人代表：张海峰，注册资本1.65亿元，出资人为自然人，为本公司职员，业务范围涵盖能源开发、房地产开发、工程建设、旅游、文化传媒等多个领域。</w:t>
      </w:r>
    </w:p>
    <w:p>
      <w:pPr>
        <w:ind w:left="0" w:right="0" w:firstLine="560"/>
        <w:spacing w:before="450" w:after="450" w:line="312" w:lineRule="auto"/>
      </w:pPr>
      <w:r>
        <w:rPr>
          <w:rFonts w:ascii="宋体" w:hAnsi="宋体" w:eastAsia="宋体" w:cs="宋体"/>
          <w:color w:val="000"/>
          <w:sz w:val="28"/>
          <w:szCs w:val="28"/>
        </w:rPr>
        <w:t xml:space="preserve">（二）内部管理结构：海源控股集团有限公司完全按股份制法人治理结构进行内部管理。公司股东大会为公司最高权利机构。股东大会选举董事会和监事会, 由董事会任免公司日常管理机构, 由公司管理机构在监事会的有效监视之下管理日常事务。公司根据企业管理及工程建设需要现设有总经理工作部、财务部、发展部、监管部、能源开发部、安全监察部、党群工作部。</w:t>
      </w:r>
    </w:p>
    <w:p>
      <w:pPr>
        <w:ind w:left="0" w:right="0" w:firstLine="560"/>
        <w:spacing w:before="450" w:after="450" w:line="312" w:lineRule="auto"/>
      </w:pPr>
      <w:r>
        <w:rPr>
          <w:rFonts w:ascii="宋体" w:hAnsi="宋体" w:eastAsia="宋体" w:cs="宋体"/>
          <w:color w:val="000"/>
          <w:sz w:val="28"/>
          <w:szCs w:val="28"/>
        </w:rPr>
        <w:t xml:space="preserve">（三）外部投资情况：海源控股集团有限公司对外投资有9个全资公司和3个参股公司。</w:t>
      </w:r>
    </w:p>
    <w:p>
      <w:pPr>
        <w:ind w:left="0" w:right="0" w:firstLine="560"/>
        <w:spacing w:before="450" w:after="450" w:line="312" w:lineRule="auto"/>
      </w:pPr>
      <w:r>
        <w:rPr>
          <w:rFonts w:ascii="宋体" w:hAnsi="宋体" w:eastAsia="宋体" w:cs="宋体"/>
          <w:color w:val="000"/>
          <w:sz w:val="28"/>
          <w:szCs w:val="28"/>
        </w:rPr>
        <w:t xml:space="preserve">1、全资公司分别为：</w:t>
      </w:r>
    </w:p>
    <w:p>
      <w:pPr>
        <w:ind w:left="0" w:right="0" w:firstLine="560"/>
        <w:spacing w:before="450" w:after="450" w:line="312" w:lineRule="auto"/>
      </w:pPr>
      <w:r>
        <w:rPr>
          <w:rFonts w:ascii="宋体" w:hAnsi="宋体" w:eastAsia="宋体" w:cs="宋体"/>
          <w:color w:val="000"/>
          <w:sz w:val="28"/>
          <w:szCs w:val="28"/>
        </w:rPr>
        <w:t xml:space="preserve">①江西海源能源开发有限公司，江西泽裕实业有限公司</w:t>
      </w:r>
    </w:p>
    <w:p>
      <w:pPr>
        <w:ind w:left="0" w:right="0" w:firstLine="560"/>
        <w:spacing w:before="450" w:after="450" w:line="312" w:lineRule="auto"/>
      </w:pPr>
      <w:r>
        <w:rPr>
          <w:rFonts w:ascii="宋体" w:hAnsi="宋体" w:eastAsia="宋体" w:cs="宋体"/>
          <w:color w:val="000"/>
          <w:sz w:val="28"/>
          <w:szCs w:val="28"/>
        </w:rPr>
        <w:t xml:space="preserve">、江西海源建设工程有限公司、江西海源房地产有限公司、江西海源物业管理有限公司、上饶市富源机电设备工程有限公司、江西海源旅行社有限公司、江西海源文化传播有限公司、上饶市海源电力勘测设计有限公司。</w:t>
      </w:r>
    </w:p>
    <w:p>
      <w:pPr>
        <w:ind w:left="0" w:right="0" w:firstLine="560"/>
        <w:spacing w:before="450" w:after="450" w:line="312" w:lineRule="auto"/>
      </w:pPr>
      <w:r>
        <w:rPr>
          <w:rFonts w:ascii="宋体" w:hAnsi="宋体" w:eastAsia="宋体" w:cs="宋体"/>
          <w:color w:val="000"/>
          <w:sz w:val="28"/>
          <w:szCs w:val="28"/>
        </w:rPr>
        <w:t xml:space="preserve">2、参股公司分别为：</w:t>
      </w:r>
    </w:p>
    <w:p>
      <w:pPr>
        <w:ind w:left="0" w:right="0" w:firstLine="560"/>
        <w:spacing w:before="450" w:after="450" w:line="312" w:lineRule="auto"/>
      </w:pPr>
      <w:r>
        <w:rPr>
          <w:rFonts w:ascii="宋体" w:hAnsi="宋体" w:eastAsia="宋体" w:cs="宋体"/>
          <w:color w:val="000"/>
          <w:sz w:val="28"/>
          <w:szCs w:val="28"/>
        </w:rPr>
        <w:t xml:space="preserve">①江西江湾实业有限公司、②江西三清山旅游实业有限公司、③上饶市海源企业管理顾问有限公司。</w:t>
      </w:r>
    </w:p>
    <w:p>
      <w:pPr>
        <w:ind w:left="0" w:right="0" w:firstLine="560"/>
        <w:spacing w:before="450" w:after="450" w:line="312" w:lineRule="auto"/>
      </w:pPr>
      <w:r>
        <w:rPr>
          <w:rFonts w:ascii="宋体" w:hAnsi="宋体" w:eastAsia="宋体" w:cs="宋体"/>
          <w:color w:val="000"/>
          <w:sz w:val="28"/>
          <w:szCs w:val="28"/>
        </w:rPr>
        <w:t xml:space="preserve">海源控股集团有限公司投资关系示意图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二、税收征管现状：</w:t>
      </w:r>
    </w:p>
    <w:p>
      <w:pPr>
        <w:ind w:left="0" w:right="0" w:firstLine="560"/>
        <w:spacing w:before="450" w:after="450" w:line="312" w:lineRule="auto"/>
      </w:pPr>
      <w:r>
        <w:rPr>
          <w:rFonts w:ascii="宋体" w:hAnsi="宋体" w:eastAsia="宋体" w:cs="宋体"/>
          <w:color w:val="000"/>
          <w:sz w:val="28"/>
          <w:szCs w:val="28"/>
        </w:rPr>
        <w:t xml:space="preserve">（一）海源控股集团有限公司的征管情况：集团公司为增值税一般纳税人，增值税由我局管理；企业所得税为地税管理。</w:t>
      </w:r>
    </w:p>
    <w:p>
      <w:pPr>
        <w:ind w:left="0" w:right="0" w:firstLine="560"/>
        <w:spacing w:before="450" w:after="450" w:line="312" w:lineRule="auto"/>
      </w:pPr>
      <w:r>
        <w:rPr>
          <w:rFonts w:ascii="宋体" w:hAnsi="宋体" w:eastAsia="宋体" w:cs="宋体"/>
          <w:color w:val="000"/>
          <w:sz w:val="28"/>
          <w:szCs w:val="28"/>
        </w:rPr>
        <w:t xml:space="preserve">（三）参股公司的税收征管情况：</w:t>
      </w:r>
    </w:p>
    <w:p>
      <w:pPr>
        <w:ind w:left="0" w:right="0" w:firstLine="560"/>
        <w:spacing w:before="450" w:after="450" w:line="312" w:lineRule="auto"/>
      </w:pPr>
      <w:r>
        <w:rPr>
          <w:rFonts w:ascii="宋体" w:hAnsi="宋体" w:eastAsia="宋体" w:cs="宋体"/>
          <w:color w:val="000"/>
          <w:sz w:val="28"/>
          <w:szCs w:val="28"/>
        </w:rPr>
        <w:t xml:space="preserve">1、江湾实业有限公司和上饶市海源企业管理顾问有限公司（为新办纯所得税企业，企业所得税为我局管理）；</w:t>
      </w:r>
    </w:p>
    <w:p>
      <w:pPr>
        <w:ind w:left="0" w:right="0" w:firstLine="560"/>
        <w:spacing w:before="450" w:after="450" w:line="312" w:lineRule="auto"/>
      </w:pPr>
      <w:r>
        <w:rPr>
          <w:rFonts w:ascii="宋体" w:hAnsi="宋体" w:eastAsia="宋体" w:cs="宋体"/>
          <w:color w:val="000"/>
          <w:sz w:val="28"/>
          <w:szCs w:val="28"/>
        </w:rPr>
        <w:t xml:space="preserve">2、江西三清山旅游实业有限公司（企业所得税由地税管理）。</w:t>
      </w:r>
    </w:p>
    <w:p>
      <w:pPr>
        <w:ind w:left="0" w:right="0" w:firstLine="560"/>
        <w:spacing w:before="450" w:after="450" w:line="312" w:lineRule="auto"/>
      </w:pPr>
      <w:r>
        <w:rPr>
          <w:rFonts w:ascii="宋体" w:hAnsi="宋体" w:eastAsia="宋体" w:cs="宋体"/>
          <w:color w:val="000"/>
          <w:sz w:val="28"/>
          <w:szCs w:val="28"/>
        </w:rPr>
        <w:t xml:space="preserve">（五）纳税评估情况：为强化我局管辖的海源控股集团有限公司及其相关控股公司的税源管理，2024年我局有针对性的对部分企业进行了纳税评估，取得了一定的效果。具体评估单位及其结果如下：</w:t>
      </w:r>
    </w:p>
    <w:p>
      <w:pPr>
        <w:ind w:left="0" w:right="0" w:firstLine="560"/>
        <w:spacing w:before="450" w:after="450" w:line="312" w:lineRule="auto"/>
      </w:pPr>
      <w:r>
        <w:rPr>
          <w:rFonts w:ascii="宋体" w:hAnsi="宋体" w:eastAsia="宋体" w:cs="宋体"/>
          <w:color w:val="000"/>
          <w:sz w:val="28"/>
          <w:szCs w:val="28"/>
        </w:rPr>
        <w:t xml:space="preserve">2、江西海源建设工程有限公司：经对该企业2024年度增值税的纳税评估，核实该企业“增值税――应交税金”贷方余额2877.89元未申报，补缴增值税2877.89元。</w:t>
      </w:r>
    </w:p>
    <w:p>
      <w:pPr>
        <w:ind w:left="0" w:right="0" w:firstLine="560"/>
        <w:spacing w:before="450" w:after="450" w:line="312" w:lineRule="auto"/>
      </w:pPr>
      <w:r>
        <w:rPr>
          <w:rFonts w:ascii="宋体" w:hAnsi="宋体" w:eastAsia="宋体" w:cs="宋体"/>
          <w:color w:val="000"/>
          <w:sz w:val="28"/>
          <w:szCs w:val="28"/>
        </w:rPr>
        <w:t xml:space="preserve">4、江西海源旅行社有限公司：经对该企业2024年度的企业所得税纳税评估，企业申报应纳税所得额为19541.34元、核实企业调增应纳税所得额16000元，应纳税所得额为35541.34元，扣除企业已预缴企业所得税2024.74，补缴企业所得税7523.42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三、征管改进方向：</w:t>
      </w:r>
    </w:p>
    <w:p>
      <w:pPr>
        <w:ind w:left="0" w:right="0" w:firstLine="560"/>
        <w:spacing w:before="450" w:after="450" w:line="312" w:lineRule="auto"/>
      </w:pPr>
      <w:r>
        <w:rPr>
          <w:rFonts w:ascii="宋体" w:hAnsi="宋体" w:eastAsia="宋体" w:cs="宋体"/>
          <w:color w:val="000"/>
          <w:sz w:val="28"/>
          <w:szCs w:val="28"/>
        </w:rPr>
        <w:t xml:space="preserve">1、对海源控股集团有限公司下属长期无业务的控股公司如上饶市海源企业管理顾问有限公司等企业进行清理，拟在企业提出注销申请后及时清算。</w:t>
      </w:r>
    </w:p>
    <w:p>
      <w:pPr>
        <w:ind w:left="0" w:right="0" w:firstLine="560"/>
        <w:spacing w:before="450" w:after="450" w:line="312" w:lineRule="auto"/>
      </w:pPr>
      <w:r>
        <w:rPr>
          <w:rFonts w:ascii="宋体" w:hAnsi="宋体" w:eastAsia="宋体" w:cs="宋体"/>
          <w:color w:val="000"/>
          <w:sz w:val="28"/>
          <w:szCs w:val="28"/>
        </w:rPr>
        <w:t xml:space="preserve">2、海源控股集团有限公司为投资公司，和被投资公司除业务往来较为密切外，资金关联度较大，且资金流动也有一定的复杂性，这对于如何掌握该企业的投资收益情况，实行有效监控造成了一定难度。2024年分局拟在通过对海源控股集团有限公司控股的江湾实业公司的纳税评估工作，加强对其关联企业资金脉络的进行摸查，对疑点问题进行适时核对，排除疑点，促进征管。</w:t>
      </w:r>
    </w:p>
    <w:p>
      <w:pPr>
        <w:ind w:left="0" w:right="0" w:firstLine="560"/>
        <w:spacing w:before="450" w:after="450" w:line="312" w:lineRule="auto"/>
      </w:pPr>
      <w:r>
        <w:rPr>
          <w:rFonts w:ascii="宋体" w:hAnsi="宋体" w:eastAsia="宋体" w:cs="宋体"/>
          <w:color w:val="000"/>
          <w:sz w:val="28"/>
          <w:szCs w:val="28"/>
        </w:rPr>
        <w:t xml:space="preserve">             调研人员：  黄德华  朱晓玲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《公司征收管理情况调研报告》出自：范文网</w:t>
      </w:r>
    </w:p>
    <w:p>
      <w:pPr>
        <w:ind w:left="0" w:right="0" w:firstLine="560"/>
        <w:spacing w:before="450" w:after="450" w:line="312" w:lineRule="auto"/>
      </w:pPr>
      <w:r>
        <w:rPr>
          <w:rFonts w:ascii="宋体" w:hAnsi="宋体" w:eastAsia="宋体" w:cs="宋体"/>
          <w:color w:val="000"/>
          <w:sz w:val="28"/>
          <w:szCs w:val="28"/>
        </w:rPr>
        <w:t xml:space="preserve">链接地址：http://fanwen.chazidian.com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2024-11-06T01:41:37+08:00</dcterms:created>
  <dcterms:modified xsi:type="dcterms:W3CDTF">2024-11-06T01:41:37+08:00</dcterms:modified>
</cp:coreProperties>
</file>

<file path=docProps/custom.xml><?xml version="1.0" encoding="utf-8"?>
<Properties xmlns="http://schemas.openxmlformats.org/officeDocument/2006/custom-properties" xmlns:vt="http://schemas.openxmlformats.org/officeDocument/2006/docPropsVTypes"/>
</file>