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大班第二学期班级工作计划</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 45人。其中男孩 32名，女孩 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 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 保护的能力。</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 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4、能控制自己的情绪，用适当的方式表达自己的要求和愿望。</w:t>
      </w:r>
    </w:p>
    <w:p>
      <w:pPr>
        <w:ind w:left="0" w:right="0" w:firstLine="560"/>
        <w:spacing w:before="450" w:after="450" w:line="312" w:lineRule="auto"/>
      </w:pPr>
      <w:r>
        <w:rPr>
          <w:rFonts w:ascii="宋体" w:hAnsi="宋体" w:eastAsia="宋体" w:cs="宋体"/>
          <w:color w:val="000"/>
          <w:sz w:val="28"/>
          <w:szCs w:val="28"/>
        </w:rPr>
        <w:t xml:space="preserve">5、在活动中学习评价自己和同伴。</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相关文章：到 [_TAG_h2]班级工作计划</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2024-11-06T07:27:25+08:00</dcterms:created>
  <dcterms:modified xsi:type="dcterms:W3CDTF">2024-11-06T07:27:25+08:00</dcterms:modified>
</cp:coreProperties>
</file>

<file path=docProps/custom.xml><?xml version="1.0" encoding="utf-8"?>
<Properties xmlns="http://schemas.openxmlformats.org/officeDocument/2006/custom-properties" xmlns:vt="http://schemas.openxmlformats.org/officeDocument/2006/docPropsVTypes"/>
</file>