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2024年金融知识教育心得体会 金融的基础知识培训心得(7篇)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金融知识教育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金融的基础知识培训心得篇一</w:t>
      </w:r>
    </w:p>
    <w:p>
      <w:pPr>
        <w:ind w:left="0" w:right="0" w:firstLine="560"/>
        <w:spacing w:before="450" w:after="450" w:line="312" w:lineRule="auto"/>
      </w:pPr>
      <w:r>
        <w:rPr>
          <w:rFonts w:ascii="宋体" w:hAnsi="宋体" w:eastAsia="宋体" w:cs="宋体"/>
          <w:color w:val="000"/>
          <w:sz w:val="28"/>
          <w:szCs w:val="28"/>
        </w:rPr>
        <w:t xml:space="preserve">汲取了有益经验。本次培训，还穿插了座谈讨论、工作经验交流环节，这为我们学员相互之间沟通了解、取长补短创造了契机。此次参加培训的学员，分别来自____区各家新型金融机构，虽然说我们大家都在同地区工作，但毕竟各地实际情况千差万别，在工作认识上每个人会有自己独特的见解、在工作开展上不同单位也会有自己独到的经验。事实也确实证明了这一点，通过这次培训，使我对今后如何开展公司业务和高效做好工作有了进一步认识和了解。在此意义上可以说，此次培训不仅为我们新型金融机构管理人员搭建起了一个学习知识的平台，同时也为我们打通了一个彼此交流实践经验、共同促进新型金融机构稳步发展的有益通道。</w:t>
      </w:r>
    </w:p>
    <w:p>
      <w:pPr>
        <w:ind w:left="0" w:right="0" w:firstLine="560"/>
        <w:spacing w:before="450" w:after="450" w:line="312" w:lineRule="auto"/>
      </w:pPr>
      <w:r>
        <w:rPr>
          <w:rFonts w:ascii="宋体" w:hAnsi="宋体" w:eastAsia="宋体" w:cs="宋体"/>
          <w:color w:val="000"/>
          <w:sz w:val="28"/>
          <w:szCs w:val="28"/>
        </w:rPr>
        <w:t xml:space="preserve">其次，通过这次学习使我对党的性质有了更进一步的了解。中国共产党是中国工人阶级的先锋队,同时是中国人民和中华民族的先锋队,是中国特色社会主义事业的领导核心。中国共产党始终代表中国先进社会生产力的发展要求,中国先进文化的前进方向,中国最广大人民的根本利益,是我们党的立党之本,执政之基,力量之源。同时让我对党建、党性及党员管理与发展有了充分的认识和了解，非公有制企业党组织要实现\"业主认可、员工认知、党员认同\"的目标，做到\"有为有位\"，就要探索建立一套符合非公有制经济特点，有利于非公有制企业党组织更好发挥作用的运作机制，把企业优秀党员培养推荐成为企业管理干部，实行党组织与董事会、经理等企业决策机构交叉任职，提高党员在企业决策层中的比例，增强党组织参与决策的影响力、渗透力和可行性，这样才能更好的把党组织和企业团结起来，充分发挥党组织在企业中的积极作用。</w:t>
      </w:r>
    </w:p>
    <w:p>
      <w:pPr>
        <w:ind w:left="0" w:right="0" w:firstLine="560"/>
        <w:spacing w:before="450" w:after="450" w:line="312" w:lineRule="auto"/>
      </w:pPr>
      <w:r>
        <w:rPr>
          <w:rFonts w:ascii="宋体" w:hAnsi="宋体" w:eastAsia="宋体" w:cs="宋体"/>
          <w:color w:val="000"/>
          <w:sz w:val="28"/>
          <w:szCs w:val="28"/>
        </w:rPr>
        <w:t xml:space="preserve">在这次授课中，让我明白了党性的修养是一个党员领导干部的终生课题：坚定理想信念，坚守共产党人精神家园和追求;增强为民服务的意识，永葆共产党人的政治本色;增强勤政务实的意识和能力，努力创造经得起实践、人民、历史检验的实绩;任何时候都要敢于担当，勇做时代的劲草、真金;时刻做到清正廉洁，守住自己的政治生命。让我懂得党员的发展与管理工作是党的建设的一项经常性、基础性的工作，也是党组织工作的一项基本职责，通过参加党委组织党员发展工作业务培训，学习掌握发展党员工作的程序要求和有关党员发展工作的精神等业务知识，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再次，有利于把握工作方向，以全新的角度对待和解决难点问题。无论是在课堂的授课中，还是学员之间的交流过程中，大家都普遍提到面对当前复杂的经济发展环境，新型金融机构也面临着各种形式的风险考验，国有各大银行一直是金融界的主力军，“民间借贷”问题对金融从业者感触较多，当周边一些企业老板经营出现风险，资金链断裂往往涉及银行贷款，由于“民间借贷”现象已成为社会经济循环中的不可或缺的环节，一旦出现风险，必将引发连锁反应另外再加上“民间借贷”缺乏机制约束、信息不透明、相关法律制度空白等因素对金融机构信贷资产的风险防控带来很大的考验。因此在我们调查借款人经营情况的同时，类似于“民间借贷”的这种隐形负债必须作为贷款调查的重点，在此方面，传统调查方式显然已不适应我们针对此类风险的风险防范要求，必须要进行风险防控手段的创新，才能有效防范金融机构信贷资产的安全。通过此次培训，使我不仅开阔了视野，也收获了友谊。</w:t>
      </w:r>
    </w:p>
    <w:p>
      <w:pPr>
        <w:ind w:left="0" w:right="0" w:firstLine="560"/>
        <w:spacing w:before="450" w:after="450" w:line="312" w:lineRule="auto"/>
      </w:pPr>
      <w:r>
        <w:rPr>
          <w:rFonts w:ascii="宋体" w:hAnsi="宋体" w:eastAsia="宋体" w:cs="宋体"/>
          <w:color w:val="000"/>
          <w:sz w:val="28"/>
          <w:szCs w:val="28"/>
        </w:rPr>
        <w:t xml:space="preserve">使我有缘领略领导、学者们的风采，不只是学识上的风采，更兼职业道德、人格方面的魅力。比如像授课的专家学者，虽说他们身居一定地位，但他们非常平易近人，上课前后会非常恭敬地向在座学员鞠躬致敬，而且循循善诱，近几个小时讲课时间一直富有激情的给学员们授课，力图给学员们讲解更多关于金融方面的知识和对党的理解等。在他们讲解中所透露出的对于学习、研究的孜孜以求精神也极大地感染和激励着我们。这些方面，虽然不是具体的理论知识但它作为一种精神财富，会对我们今后为人处事、待人接物等方面产生潜移默化的良好作用。难忘的五天培训时间转瞬即逝在此由衷地感谢自治区党委组织部与自治区新型金融机构党委为我们新型金融机构党组织素质提升提供了宝贵时机，感谢__大学相关工作人员认真周到的服务、无微不至的关心，也希望与此类型的培训班能长期举办下去，并越办越好。</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金融的基础知识培训心得篇二</w:t>
      </w:r>
    </w:p>
    <w:p>
      <w:pPr>
        <w:ind w:left="0" w:right="0" w:firstLine="560"/>
        <w:spacing w:before="450" w:after="450" w:line="312" w:lineRule="auto"/>
      </w:pPr>
      <w:r>
        <w:rPr>
          <w:rFonts w:ascii="宋体" w:hAnsi="宋体" w:eastAsia="宋体" w:cs="宋体"/>
          <w:color w:val="000"/>
          <w:sz w:val="28"/>
          <w:szCs w:val="28"/>
        </w:rPr>
        <w:t xml:space="preserve">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金融的基础知识培训心得篇三</w:t>
      </w:r>
    </w:p>
    <w:p>
      <w:pPr>
        <w:ind w:left="0" w:right="0" w:firstLine="560"/>
        <w:spacing w:before="450" w:after="450" w:line="312" w:lineRule="auto"/>
      </w:pPr>
      <w:r>
        <w:rPr>
          <w:rFonts w:ascii="宋体" w:hAnsi="宋体" w:eastAsia="宋体" w:cs="宋体"/>
          <w:color w:val="000"/>
          <w:sz w:val="28"/>
          <w:szCs w:val="28"/>
        </w:rPr>
        <w:t xml:space="preserve">为期十天的银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金融的基础知识培训心得篇四</w:t>
      </w:r>
    </w:p>
    <w:p>
      <w:pPr>
        <w:ind w:left="0" w:right="0" w:firstLine="560"/>
        <w:spacing w:before="450" w:after="450" w:line="312" w:lineRule="auto"/>
      </w:pPr>
      <w:r>
        <w:rPr>
          <w:rFonts w:ascii="宋体" w:hAnsi="宋体" w:eastAsia="宋体" w:cs="宋体"/>
          <w:color w:val="000"/>
          <w:sz w:val="28"/>
          <w:szCs w:val="28"/>
        </w:rPr>
        <w:t xml:space="preserve">为期十天的银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金融的基础知识培训心得篇五</w:t>
      </w:r>
    </w:p>
    <w:p>
      <w:pPr>
        <w:ind w:left="0" w:right="0" w:firstLine="560"/>
        <w:spacing w:before="450" w:after="450" w:line="312" w:lineRule="auto"/>
      </w:pPr>
      <w:r>
        <w:rPr>
          <w:rFonts w:ascii="宋体" w:hAnsi="宋体" w:eastAsia="宋体" w:cs="宋体"/>
          <w:color w:val="000"/>
          <w:sz w:val="28"/>
          <w:szCs w:val="28"/>
        </w:rPr>
        <w:t xml:space="preserve">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金融的基础知识培训心得篇六</w:t>
      </w:r>
    </w:p>
    <w:p>
      <w:pPr>
        <w:ind w:left="0" w:right="0" w:firstLine="560"/>
        <w:spacing w:before="450" w:after="450" w:line="312" w:lineRule="auto"/>
      </w:pPr>
      <w:r>
        <w:rPr>
          <w:rFonts w:ascii="宋体" w:hAnsi="宋体" w:eastAsia="宋体" w:cs="宋体"/>
          <w:color w:val="000"/>
          <w:sz w:val="28"/>
          <w:szCs w:val="28"/>
        </w:rPr>
        <w:t xml:space="preserve">在泗阳大剧院召开县委中心组(扩大)理论学习会，本次学习会安排了县财政局、国税局、地税局、金融办四个部门主要负责同志围绕财税金融常识和我县财税金融现状及对策等作专题讲座。通过聆听这次讲座，我对全县财税相关政策有了进一步的了解，具体体会有以下几点：</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__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金融知识教育心得体会 金融的基础知识培训心得篇七</w:t>
      </w:r>
    </w:p>
    <w:p>
      <w:pPr>
        <w:ind w:left="0" w:right="0" w:firstLine="560"/>
        <w:spacing w:before="450" w:after="450" w:line="312" w:lineRule="auto"/>
      </w:pPr>
      <w:r>
        <w:rPr>
          <w:rFonts w:ascii="宋体" w:hAnsi="宋体" w:eastAsia="宋体" w:cs="宋体"/>
          <w:color w:val="000"/>
          <w:sz w:val="28"/>
          <w:szCs w:val="28"/>
        </w:rPr>
        <w:t xml:space="preserve">为进一步拓宽公司投融资管理团队的运作思路，提升团队的整体业务水平，也为确保公司融资工作的顺利开展与项目运作资金的安全与顺畅提供强有力的人力资源支持，近期公司安排公司相关人员参加了由国家发改委培训中心举办的“十二五”时期重点领域投资项目申报、资金筹措、拓宽融资渠道及风险管控专题培训班。此次培训班邀请了众多国内在项目投融资领域的专家学者，重点对地方政府可持续融资问题、地方政府融资平台创新融资案例分析、融资平台债券融资实务、可行性研究、项目核准及资金申请报告编写、项目风险管控等相关内容进行了精彩讲授。在此过程中，参加培训的人员着重在公园未来bot项目的操作流程与风险控制方面得到了一些启示，也进行了一些思考：</w:t>
      </w:r>
    </w:p>
    <w:p>
      <w:pPr>
        <w:ind w:left="0" w:right="0" w:firstLine="560"/>
        <w:spacing w:before="450" w:after="450" w:line="312" w:lineRule="auto"/>
      </w:pPr>
      <w:r>
        <w:rPr>
          <w:rFonts w:ascii="宋体" w:hAnsi="宋体" w:eastAsia="宋体" w:cs="宋体"/>
          <w:color w:val="000"/>
          <w:sz w:val="28"/>
          <w:szCs w:val="28"/>
        </w:rPr>
        <w:t xml:space="preserve">一、特许经营权期限的确定特许经营权期限是bot协议中的关键部分，其直接关系到公园与投资方的利益分配，如果期限偏长，则公园的利益受损;如果期限偏短，则影响投资方的利益，进而导致融资方式失败。因此，在具体确定特许经营权期限的决策中，要具体考虑时间指标和经济指标，并可以主要从公园和投资方的特许经营期收益现值模型来考虑：投资方的特许经营期收益现值要不低于项目签订时各方认可的预期回报率;公园2的特许经营期收益现值应该不小于零。以此原则取得的特许经营期一般是一个范围区间，具体的期限确定还取决于签订项目时双方的谈判博弈。</w:t>
      </w:r>
    </w:p>
    <w:p>
      <w:pPr>
        <w:ind w:left="0" w:right="0" w:firstLine="560"/>
        <w:spacing w:before="450" w:after="450" w:line="312" w:lineRule="auto"/>
      </w:pPr>
      <w:r>
        <w:rPr>
          <w:rFonts w:ascii="宋体" w:hAnsi="宋体" w:eastAsia="宋体" w:cs="宋体"/>
          <w:color w:val="000"/>
          <w:sz w:val="28"/>
          <w:szCs w:val="28"/>
        </w:rPr>
        <w:t xml:space="preserve">二、创造良好的项目建设环境bot模式并不是灵丹妙药，由于其内在的许多不确定性因素和风险，如果缺乏必要的支持性条件，此类项目是无法取得成功的。bot项目的建设需要参与方的积极配合才能取得成功，公园应当研究bot项目适用的法律文件，积极为项目建设提供各种条件，帮助项目承办人完成准备工作，为项目的建设创造良好的外部环境。</w:t>
      </w:r>
    </w:p>
    <w:p>
      <w:pPr>
        <w:ind w:left="0" w:right="0" w:firstLine="560"/>
        <w:spacing w:before="450" w:after="450" w:line="312" w:lineRule="auto"/>
      </w:pPr>
      <w:r>
        <w:rPr>
          <w:rFonts w:ascii="宋体" w:hAnsi="宋体" w:eastAsia="宋体" w:cs="宋体"/>
          <w:color w:val="000"/>
          <w:sz w:val="28"/>
          <w:szCs w:val="28"/>
        </w:rPr>
        <w:t xml:space="preserve">三、项目运营管理模式bot项目完工后，投资方可以直接管理项目，也可采用委托代理方式管理项目。在项目经营和管理上，公园和投资方的目标取向存在差异，容易引发一些矛盾。不论采用哪种管理方式，如何既能使公园享受项目带来的益处，又能保护投资者的利益，是需要认真研究的问题。公园在确立实施bot项目初期，就应该取得政府有关部门的支持，并在项目运营全过程中充分运用政府监管的力量，保证项目健康、有序、持续地为公园的整体运营服务。</w:t>
      </w:r>
    </w:p>
    <w:p>
      <w:pPr>
        <w:ind w:left="0" w:right="0" w:firstLine="560"/>
        <w:spacing w:before="450" w:after="450" w:line="312" w:lineRule="auto"/>
      </w:pPr>
      <w:r>
        <w:rPr>
          <w:rFonts w:ascii="宋体" w:hAnsi="宋体" w:eastAsia="宋体" w:cs="宋体"/>
          <w:color w:val="000"/>
          <w:sz w:val="28"/>
          <w:szCs w:val="28"/>
        </w:rPr>
        <w:t xml:space="preserve">四、规范合同文本bot项目融资操作缺乏可操作性的法律法规。目前国家尚未出台一部专门针对项目融资的法律法规。实际工作中，目前主要参照《合同法》、《公司法》等相关法律法规规范操作，由于项目双方操作人员法律意识和专业结构参差不齐，3其操作程序、内容和方式往往差别很大。</w:t>
      </w:r>
    </w:p>
    <w:p>
      <w:pPr>
        <w:ind w:left="0" w:right="0" w:firstLine="560"/>
        <w:spacing w:before="450" w:after="450" w:line="312" w:lineRule="auto"/>
      </w:pPr>
      <w:r>
        <w:rPr>
          <w:rFonts w:ascii="宋体" w:hAnsi="宋体" w:eastAsia="宋体" w:cs="宋体"/>
          <w:color w:val="000"/>
          <w:sz w:val="28"/>
          <w:szCs w:val="28"/>
        </w:rPr>
        <w:t xml:space="preserve">这样一来，使得本身具有很强专业性的bot项目融资方式，由于缺乏科学规范的操作细则，使合作双方的随意性增大，加大了合作双方沟通交易成本。再加上bot项目合同期限较长，合同中不但要明确甲乙双方在项目建设期间的权利和义务，还要明确甲乙双方在项目完成后使用期间的权利和义务。所以公园要加强同投资方的多方沟通，在项目签订期就规范合同。</w:t>
      </w:r>
    </w:p>
    <w:p>
      <w:pPr>
        <w:ind w:left="0" w:right="0" w:firstLine="560"/>
        <w:spacing w:before="450" w:after="450" w:line="312" w:lineRule="auto"/>
      </w:pPr>
      <w:r>
        <w:rPr>
          <w:rFonts w:ascii="宋体" w:hAnsi="宋体" w:eastAsia="宋体" w:cs="宋体"/>
          <w:color w:val="000"/>
          <w:sz w:val="28"/>
          <w:szCs w:val="28"/>
        </w:rPr>
        <w:t xml:space="preserve">五、收益权、所有权与成本、风险分担由于公园建设资金紧缺，“求资若渴”的状况往往造成公园的bot项目在特许权协议中遵循“成本加分红价格”的原则，即在一定的条件下，价格将根据成本而调整，并确保投资者的利润回报。这不仅带来了高额的固定回报，同时还使投资方面临的市场风险减到了最小程度，投资方在特许经营期获利很多。但特许经营期满如何保证项目设施完好移交，却没有现行法律条文可供依据，整个项目呈现收益与风险分担严重不合理状况。公园bot项目有稳定的投资回收期及较高的收益率，公园应充分利用此优势处理好bot项目的收益权、所有权与成本、风险分担问题。公园可适度投资，成为bot项目股东，直接参与项目建设和经营，确保项目设施在特许经营期满后的完整移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2024-09-20T07:09:24+08:00</dcterms:created>
  <dcterms:modified xsi:type="dcterms:W3CDTF">2024-09-20T07:09:24+08:00</dcterms:modified>
</cp:coreProperties>
</file>

<file path=docProps/custom.xml><?xml version="1.0" encoding="utf-8"?>
<Properties xmlns="http://schemas.openxmlformats.org/officeDocument/2006/custom-properties" xmlns:vt="http://schemas.openxmlformats.org/officeDocument/2006/docPropsVTypes"/>
</file>