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2024年工匠精神,心得体会 工匠精神 心得(10篇)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心得体会是指一种读书、实践后所写的感受性文字。我们如何才能写得一篇优质的心得体会呢？下面是小编帮大家整理的优秀心得体会范文，供大家参考借鉴，希望可以帮助到有需要的朋友。工匠精神,心得体会 工匠精神 心得篇一每次当我看完大国工匠的宣传片后，我...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心得篇一</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心得篇二</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心得篇三</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心得篇四</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_的道路上我们应该披荆斩剌，要耐得住寂寞，受得了冷讽热嘲，使自己变的强大。“用心做事”是一种人生原则，它能使自己在生活中学到更多，做得更好，只有用心做事，才能把事做出色。“用心做事”是对工作强烈的责任感和正确的思维方式。态度决定一切。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心得篇五</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心得篇六</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心得篇七</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心得篇八</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心得篇九</w:t>
      </w:r>
    </w:p>
    <w:p>
      <w:pPr>
        <w:ind w:left="0" w:right="0" w:firstLine="560"/>
        <w:spacing w:before="450" w:after="450" w:line="312" w:lineRule="auto"/>
      </w:pPr>
      <w:r>
        <w:rPr>
          <w:rFonts w:ascii="宋体" w:hAnsi="宋体" w:eastAsia="宋体" w:cs="宋体"/>
          <w:color w:val="000"/>
          <w:sz w:val="28"/>
          <w:szCs w:val="28"/>
        </w:rPr>
        <w:t xml:space="preserve">“匠人精神”近几年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工匠精神 心得篇十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2024-10-20T01:16:19+08:00</dcterms:created>
  <dcterms:modified xsi:type="dcterms:W3CDTF">2024-10-20T01:16:19+08:00</dcterms:modified>
</cp:coreProperties>
</file>

<file path=docProps/custom.xml><?xml version="1.0" encoding="utf-8"?>
<Properties xmlns="http://schemas.openxmlformats.org/officeDocument/2006/custom-properties" xmlns:vt="http://schemas.openxmlformats.org/officeDocument/2006/docPropsVTypes"/>
</file>