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2024年直升机婚礼租用价格 直升飞机婚庆(三篇)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直升机婚礼租用价格 直升...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直升机婚礼租用价格 直升飞机婚庆篇一</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直升机婚礼租用价格 直升飞机婚庆篇二</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宋体" w:hAnsi="宋体" w:eastAsia="宋体" w:cs="宋体"/>
          <w:color w:val="000"/>
          <w:sz w:val="28"/>
          <w:szCs w:val="28"/>
        </w:rPr>
        <w:t xml:space="preserve">直升机婚礼租用价格 直升飞机婚庆篇三</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2024-10-19T04:23:49+08:00</dcterms:created>
  <dcterms:modified xsi:type="dcterms:W3CDTF">2024-10-19T04:23:49+08:00</dcterms:modified>
</cp:coreProperties>
</file>

<file path=docProps/custom.xml><?xml version="1.0" encoding="utf-8"?>
<Properties xmlns="http://schemas.openxmlformats.org/officeDocument/2006/custom-properties" xmlns:vt="http://schemas.openxmlformats.org/officeDocument/2006/docPropsVTypes"/>
</file>