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中小微企业发展情况的调研报告范文</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及时了解我市中小微企业的发展现状，分析当前遇到的困难和问题，寻找解决措施和办法，为党委政府科学决策提供参考,根据市委要求，近期，市委统战部组织各民主党派、工商联组成联合调研组，深入六县(市、区)，对全市中小微企业发展情况进行了为期一个月...</w:t>
      </w:r>
    </w:p>
    <w:p>
      <w:pPr>
        <w:ind w:left="0" w:right="0" w:firstLine="560"/>
        <w:spacing w:before="450" w:after="450" w:line="312" w:lineRule="auto"/>
      </w:pPr>
      <w:r>
        <w:rPr>
          <w:rFonts w:ascii="宋体" w:hAnsi="宋体" w:eastAsia="宋体" w:cs="宋体"/>
          <w:color w:val="000"/>
          <w:sz w:val="28"/>
          <w:szCs w:val="28"/>
        </w:rPr>
        <w:t xml:space="preserve">为及时了解我市中小微企业的发展现状，分析当前遇到的困难和问题，寻找解决措施和办法，为党委政府科学决策提供参考,根据市委要求，近期，市委统战部组织各民主党派、工商联组成联合调研组，深入六县(市、区)，对全市中小微企业发展情况进行了为期一个月的实地调研和走访,先后召开市县两级部门座谈会7次，中小微企业家座谈会6次，走访中小微企业近30家，发放调查问卷300份，收回289份。现将有关情况报告如下。</w:t>
      </w:r>
    </w:p>
    <w:p>
      <w:pPr>
        <w:ind w:left="0" w:right="0" w:firstLine="560"/>
        <w:spacing w:before="450" w:after="450" w:line="312" w:lineRule="auto"/>
      </w:pPr>
      <w:r>
        <w:rPr>
          <w:rFonts w:ascii="宋体" w:hAnsi="宋体" w:eastAsia="宋体" w:cs="宋体"/>
          <w:color w:val="000"/>
          <w:sz w:val="28"/>
          <w:szCs w:val="28"/>
        </w:rPr>
        <w:t xml:space="preserve">一、全市中小微企业发展情况</w:t>
      </w:r>
    </w:p>
    <w:p>
      <w:pPr>
        <w:ind w:left="0" w:right="0" w:firstLine="560"/>
        <w:spacing w:before="450" w:after="450" w:line="312" w:lineRule="auto"/>
      </w:pPr>
      <w:r>
        <w:rPr>
          <w:rFonts w:ascii="宋体" w:hAnsi="宋体" w:eastAsia="宋体" w:cs="宋体"/>
          <w:color w:val="000"/>
          <w:sz w:val="28"/>
          <w:szCs w:val="28"/>
        </w:rPr>
        <w:t xml:space="preserve">二、扶持中小微企业政策落实情况</w:t>
      </w:r>
    </w:p>
    <w:p>
      <w:pPr>
        <w:ind w:left="0" w:right="0" w:firstLine="560"/>
        <w:spacing w:before="450" w:after="450" w:line="312" w:lineRule="auto"/>
      </w:pPr>
      <w:r>
        <w:rPr>
          <w:rFonts w:ascii="宋体" w:hAnsi="宋体" w:eastAsia="宋体" w:cs="宋体"/>
          <w:color w:val="000"/>
          <w:sz w:val="28"/>
          <w:szCs w:val="28"/>
        </w:rPr>
        <w:t xml:space="preserve">三、中小微企业面临的困难和问题</w:t>
      </w:r>
    </w:p>
    <w:p>
      <w:pPr>
        <w:ind w:left="0" w:right="0" w:firstLine="560"/>
        <w:spacing w:before="450" w:after="450" w:line="312" w:lineRule="auto"/>
      </w:pPr>
      <w:r>
        <w:rPr>
          <w:rFonts w:ascii="宋体" w:hAnsi="宋体" w:eastAsia="宋体" w:cs="宋体"/>
          <w:color w:val="000"/>
          <w:sz w:val="28"/>
          <w:szCs w:val="28"/>
        </w:rPr>
        <w:t xml:space="preserve">当前我市中小微企业主要面临三难(融资难、用地难、创新难)、三低( 企业管理水平低、产品技术含量低、抗风险能力低)、三缺(缺信息、缺人才、缺技术)发展困境。</w:t>
      </w:r>
    </w:p>
    <w:p>
      <w:pPr>
        <w:ind w:left="0" w:right="0" w:firstLine="560"/>
        <w:spacing w:before="450" w:after="450" w:line="312" w:lineRule="auto"/>
      </w:pPr>
      <w:r>
        <w:rPr>
          <w:rFonts w:ascii="宋体" w:hAnsi="宋体" w:eastAsia="宋体" w:cs="宋体"/>
          <w:color w:val="000"/>
          <w:sz w:val="28"/>
          <w:szCs w:val="28"/>
        </w:rPr>
        <w:t xml:space="preserve">(二)用地难制约中小微企业转型发展。一是规划不及时。一方面各级政府在制定和实施土地利用总体规划和年度土地供应计划上，对中小微企业用地关注不够、考虑不足;另一方面中小微企业投资规模小、用地量少，不能及时纳入土地利用总体规划。二是审批时间长。企业用地需首先完善立项、规划、环评、土地预审等手续，方能进入用地报批程序。用地报件需县、市逐级受理、审核上报，最终报省以上有审批权限的部门批复。企业用地报批手续繁、关卡多、时间长，不仅牵扯企业主要精力，甚至贻误企业转型最佳时机。比如，阳城县旭东有限公司申报的仓储项目，跑 了三年，用地手续才批下来。三是用地成本高。土地价格不断攀升，加大了中小微企业用地成本。比如，城区利普利拓公司需征用20亩土地，而城区范围内200 万∕亩左右的土地价格让企业望而却步。</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多管齐下，切实解决融资难的问题。一是加快社会信用体系建设。一方面，充分发挥政府的组织、引导、推动和示范作用，推进覆盖全社会的征信系统建设，推进建立自然人、法人和其他社会组织统一信用代码制度，率先在工商、税务、安全生产、产品质量、食品药品安全、环境保护、交通运输等重点领域建立起完善的企业和从业人员信用记录。积极推广信用产品的社会化应用，建立信用信息互联互通和交换共享的网络平台，建立诚信红黑名单制度，建立诚信嘉许、失信惩戒机制，营造诚实、自律、守信、互信的社会信用环境。另一方面，打铁还需自身硬，引导中小微企业改变家族式管理模式，建立现代企业制度，树立诚信经营理念，健全财务管理制度，依法建账，确保会计资料完整、真实，提高企业授信额度和贷款能力。二是改善中小微企业融资服务。金融机构要设立中小微企业专门服务机构，简化申报手续，优化审批流程，提高办事效率。要建立健全中小微企业信用评审和授信制度，开发适合中小微企业的金融产品，提高中小微企业贷款的规模和比重。要适当降低中小微企业贷款门槛，开展企业股权抵押贷款和动产抵押贷款，探索应收账款、知识产权、仓单质押贷款等，为中小微企业发展创造良好的金融环境。三是扩大中小微企业信用担保资金规模。建议政府有关部门要积极搭建银企合作平台，定期组织开展多种形式的银企对接活动，畅通投融资信息渠道。国有担保机构要发挥支持小微企业发展的主力军作用，采取财政注资、县级参股、争取上级资金、广泛吸纳民间资本等方式扩大信用担保机构资金注入规模，尽快培育注册资本金超亿元的融资性担保机构。各级政府要加大对中小微企业融资的支持力度，包括设立风险补偿金，加大对中小微企业贷款损失补偿力度;加大贴息和贴担保费力度，对不同的行业和企业，制定出不同的贴息贴费办法。国土、城建、工商等部门要为小微企业和担保机构开展抵押物和出质的评估、登记、确权、转让等提供优质服务，降低收费标准。四是拓宽中小微企业直接融资渠道。鼓励中小微企业通过上市融资、私募股权融资等渠道解决资金问题，降低中小微企业融资成本，拓宽中小微企业融资渠道。</w:t>
      </w:r>
    </w:p>
    <w:p>
      <w:pPr>
        <w:ind w:left="0" w:right="0" w:firstLine="560"/>
        <w:spacing w:before="450" w:after="450" w:line="312" w:lineRule="auto"/>
      </w:pPr>
      <w:r>
        <w:rPr>
          <w:rFonts w:ascii="宋体" w:hAnsi="宋体" w:eastAsia="宋体" w:cs="宋体"/>
          <w:color w:val="000"/>
          <w:sz w:val="28"/>
          <w:szCs w:val="28"/>
        </w:rPr>
        <w:t xml:space="preserve">(二)改变政策执行方式，切实解决政策知晓率和执行率低的问题。一是形式多样宣传政策。通过网站、媒体、政策解读等形式加大政策宣传力度，让企业及时了解政策信息动态，解决企业对政策不了解而不能享受的问题。二是转变政策执行方式。借鉴税务部门金税三期的先进经验(企业不用跑，符合政策条件，系统直接减免)，变企业登门申报为部门上门服务，建立政策执行的责任、考评、奖惩、问责等机制，建立政策执行的程序性规定和违反制度的惩戒性规定，开展政策检查督促专项行动，设立举报电话，受理举报案件，严肃查处不作为、乱作为的人和事，提高政策执行效率。三是畅通企业反馈渠道。开辟企业反映政策落实情况的通道，让政府及相关部门及时了解企业的呼声和需求，及时调整充实有关政策。四是营造良好政务环境。本着应减必减、该放就放的原则，大力精简下放审批事项、再造审批流程，努力营造审批环节最少、程序最简、办理最快、费用最低、服务最优的政务环境。</w:t>
      </w:r>
    </w:p>
    <w:p>
      <w:pPr>
        <w:ind w:left="0" w:right="0" w:firstLine="560"/>
        <w:spacing w:before="450" w:after="450" w:line="312" w:lineRule="auto"/>
      </w:pPr>
      <w:r>
        <w:rPr>
          <w:rFonts w:ascii="宋体" w:hAnsi="宋体" w:eastAsia="宋体" w:cs="宋体"/>
          <w:color w:val="000"/>
          <w:sz w:val="28"/>
          <w:szCs w:val="28"/>
        </w:rPr>
        <w:t xml:space="preserve">(三)加强产业规划引导，以集群集聚发展解决用地难的问题。一是制定产业战略规划。围绕我市十二五规划确定的高新技术产业、装备制造业、商贸物流业和文化旅游四大产业布局，充分利用转型综改试验区、中原经济区、中部崛起三个国家战略交汇叠加的有利因素，把中小微企业发展纳入全市经济社会发展的总体战略，在制定和实施土地利用总体规划和年度土地供应计划时，统筹考虑中小微企业投资项目用地需求和重点项目用地保障。二是引导集群集聚发展。本着政府引导、企业自愿、社会参与的原则，放宽财政资金支持范围，加大扶持力度，鼓励和引导创业主体创建中小微企业园区或孵化基地，树立亩均产出率和亩均贡献率的用地导向，建设标准化厂房，引导中小微企业根据自身产业、区域条件等实际，向基地、园区集群集聚发展，提高土地利用效率。三是多渠道争取用地指标。积极与上级部门沟通协调，争取更多的用地指标，使重点项目及高新技术产业更多、更快的落地开花。鼓励中小微企业在城乡规划和土地利用规划指导下，开发未利用地建设工业项目，并优先给予安排计划指标。鼓励中小微型企业通过盘活存量土地、改造利用闲置场地等方式，解决投资项目用地需求。</w:t>
      </w:r>
    </w:p>
    <w:p>
      <w:pPr>
        <w:ind w:left="0" w:right="0" w:firstLine="560"/>
        <w:spacing w:before="450" w:after="450" w:line="312" w:lineRule="auto"/>
      </w:pPr>
      <w:r>
        <w:rPr>
          <w:rFonts w:ascii="宋体" w:hAnsi="宋体" w:eastAsia="宋体" w:cs="宋体"/>
          <w:color w:val="000"/>
          <w:sz w:val="28"/>
          <w:szCs w:val="28"/>
        </w:rPr>
        <w:t xml:space="preserve">(四)强化创新驱动，着力激活中小微企业内生动力。引导中小微企业围绕国家产业政策和市场需求，调整产品结构，提高科技含量，逐步形成以企业为主体，以市场为导向，以项目为牵引，产学研相结合的自主创新体系。一是建立利益补偿机制，引导中小微企业敢于创新。建议在财政上加大对中小微企业研发投入的支持力度，建立风险投资母基金在税收上实行投资收益税减免或投资额按比例抵扣应纳税所得额等税收优惠政策。允许中小微企业建立科技开发准备金制度，按销售收入一定比例提取科技开发基金。二是积极搭建合作平台，引导企业与高等院校合作创新。引导企业与高等院校、科研单位开展人才、技术合作，适时召开政校企人才技术合作洽谈会，尤其开展好与教育学院、技术学院等高校在人才培养、技术成果推广应用方面的联合，加快科研成果转化，重点培植一批产学研示范企业，带动校企合作，推进技术进步。三是完善创新合作机制，推进中小微企业开放创新。推动中小微企业和省内外、国内外大企业建立战略技术联盟，以分工合作的方式进行重大的技术创新的联合研发，降低和分散创新成本和风险。以各类经贸洽谈活动为平台，以长三角、珠三角、环渤海为招商目的地，以中原地区、中部地区为资源和市场，抓好技术引进、专利合作及与大企业大集团配套协作等工作。四是增强名牌品牌意识，提升中小微企业产业档次。鼓励中小微企业在做精做优的同时，有意识地向产业链高端转型。积极开展行业对接，大力发展飞地经济，主动承接产业转移;借梯上楼跻身国际国内分工合作的供应、生产、销售及服务产业链，通过原始创新、集成创新、引进消化吸收再创新等多种创新形式，实现产品的专特精新，形成独特工艺方法，摆脱同质化，建立核心优势，进一步提升中小微企业产业档次。</w:t>
      </w:r>
    </w:p>
    <w:p>
      <w:pPr>
        <w:ind w:left="0" w:right="0" w:firstLine="560"/>
        <w:spacing w:before="450" w:after="450" w:line="312" w:lineRule="auto"/>
      </w:pPr>
      <w:r>
        <w:rPr>
          <w:rFonts w:ascii="宋体" w:hAnsi="宋体" w:eastAsia="宋体" w:cs="宋体"/>
          <w:color w:val="000"/>
          <w:sz w:val="28"/>
          <w:szCs w:val="28"/>
        </w:rPr>
        <w:t xml:space="preserve">(五)加强中介组织建设，建立中小微企业社会化服务体系。一是加强中介服务组织建设。中介组织是政府与中小微企业联接的纽带，要培育和发展多层次、多方面满足中小微企业需求的社会中介组织，逐步建立以资金融通、信用担保、技术支持、管理咨询、信息服务、市场开拓和人才培训等中小微企业社会化服务体系。二是加快健全综合服务平台。要按照政府搭建平台、平台整合中介、中介服务企业的思路，加大对中小微企业综合服务平台的支持力度，加快建立市、县、乡三级中小微企业服务信息网络，为中小微企业提供全方位服务。三是建立中小微企业培训制度。建议市财政设立专项资金，政府有关部门与专业培训机构合作，制定培训计划，建立长效机制，按照适用人才聚集、重点人才培养、全员素质提高的目标，结合企业需求定期举办培训班。要通过请专家讲课、到国内外考察学习等方式，培养中小微企业家的战略眼光，培塑敢闯敢冒、敢为人先、敢于担当的创业精神。引导中小微企业高度重视人才队伍建设，建立完善的教育培训体系，立足现有人才，培养技术骨干和专业人才。建议对高校毕业生到中小微企业就业的，其档案可由市、县劳动就业服务中心免费保管;借鉴政府为民办学校教师购买五险一金的做法，建议市财政列出专项资金，为中小微企业中、高级人才购买五险一金，减轻企业负担，为引进和集聚人才创造条件。</w:t>
      </w:r>
    </w:p>
    <w:p>
      <w:pPr>
        <w:ind w:left="0" w:right="0" w:firstLine="560"/>
        <w:spacing w:before="450" w:after="450" w:line="312" w:lineRule="auto"/>
      </w:pPr>
      <w:r>
        <w:rPr>
          <w:rFonts w:ascii="宋体" w:hAnsi="宋体" w:eastAsia="宋体" w:cs="宋体"/>
          <w:color w:val="000"/>
          <w:sz w:val="28"/>
          <w:szCs w:val="28"/>
        </w:rPr>
        <w:t xml:space="preserve">(六)发挥新闻媒介作用，着力营造中小微企业健康发展的良好氛围。要通过报刊、广播、新闻媒体等舆论手段，宣传中小微企业的地位、作用、重要战略意义，广泛宣传从中央到地方鼓励支持中小微企业发展的各项政策措施，营造有利于中小微企业发展的良好氛围，进一步提振企业家搞实业、发展实体经济的信心指数。要建立有效的激励机制，对经营业绩好、管理能力强、社会贡献大的中小微企业家予以重奖，推荐他们担任人大代表、政协委员、工商联执委，提高他们的政治地位，激发企业家创业、兴业的热情，在全社会营造理解、关心、支持中小微企业发展，大众创业、万众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2024-10-19T02:20:48+08:00</dcterms:created>
  <dcterms:modified xsi:type="dcterms:W3CDTF">2024-10-19T02:20:48+08:00</dcterms:modified>
</cp:coreProperties>
</file>

<file path=docProps/custom.xml><?xml version="1.0" encoding="utf-8"?>
<Properties xmlns="http://schemas.openxmlformats.org/officeDocument/2006/custom-properties" xmlns:vt="http://schemas.openxmlformats.org/officeDocument/2006/docPropsVTypes"/>
</file>