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2024年标准的劳务合同(11篇)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标准的劳务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实际加点时间×150%;休息日、带薪休假日加班费=月工资÷20.92天÷8小时×实际加班时间×200%;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标准的劳务合同篇五</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(6)乙方被依法追究刑事责任或劳务教养的。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标准的劳务合同篇七</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标准的劳务合同篇八</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劳务合同是作为独立经济实体的单位之间、公民之间以及它们相互之间就有关提供和使用劳动力问题而订立的协议。以下是小编为大家精心准备的：标准劳务合同范本3篇，欢迎参考阅读!</w:t>
      </w:r>
    </w:p>
    <w:p>
      <w:pPr>
        <w:ind w:left="0" w:right="0" w:firstLine="560"/>
        <w:spacing w:before="450" w:after="450" w:line="312" w:lineRule="auto"/>
      </w:pPr>
      <w:r>
        <w:rPr>
          <w:rFonts w:ascii="宋体" w:hAnsi="宋体" w:eastAsia="宋体" w:cs="宋体"/>
          <w:color w:val="000"/>
          <w:sz w:val="28"/>
          <w:szCs w:val="28"/>
        </w:rPr>
        <w:t xml:space="preserve">标准劳务合同范本一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加班、加点费用的计算方法为：工作日加点费=月工资20.92天8小时实际加点时间休息日、带薪休假日加班费=月工资20.92天8小时实际加班时间法定节假日加班费=月工资20.92天8小时实际加班时间</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标准劳务合同范本二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标准劳务合同范本三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标准的劳务合同篇九</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3、甲方负责按7.8元/小时支付给乙方作为劳动报酬，按实际工作天数每月结算一次。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1.1甲方具备从事本合同中所规定之合作的合法资格，通过或拥有国家规定的全部国家审批;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1.2甲方对于本合同的签署和履行均符合法律和其公司章程的规定;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1.3本合同对甲方构成有效的、带有约束力的法定义务;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1.4甲方对于本合同的签署和履行无须由任何第三方批准或在任何第三方备案;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1.5甲方有权行使本合同约定的义务。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2.1乙方具备从事本合同中所规定之合作的合法资格。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2.2乙方对于本合同的签署和履行均符合法律规定及甲方公司章程以及《is视频频道及用户行为管理制度简章》(附件一)，如出现纯乙方个人行为，甲方不承担其造成的不良后果及责任;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2.3乙方未经甲方许可，不得擅自使用甲方商标、标志以及公司名、频道名、频道名等字样。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2.4本合同对乙方构成有效的、带有约束力的法定义务;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2.5乙方对于本合同的签署和履行无须由任何第三方批准或在任何第三方备案;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2.6乙方有权行使本合同约定的义务。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3.1除本合同规定之工作所需外，一方不得以对方的名义承担任何义务或发生对外行为，否则由此引起的一切后果由该方自行承担。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3.2除本合同条款特别规定外，任何一方均没有权力以任何形式对另一方设置义务或加以约束。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3.1本合同有效期内，任何一方提出终止合作，在双方达成一致并签订终止合同后;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3.2当一方不能按照合同履行义务并经对方书面通知后十日内不能补救其违约行为，守约方有权终止合作并要求违约方进行赔偿;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3.3当甲方缺少全部标的物合法权利时;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3.4当乙方缺少提供语音服务的权利时;任一方遭遇破产;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3.6任一方连续不能或不愿履行本合同达三十天，守约方有权终止合作并要求违约方进行赔偿。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3.本合同的签订、履行和解释均适用中华人民共和国的相关法律、法规。因本合同引起的或与本合同有关的任何争议，双方应友好协商解决，协商不成的，任何一方可将争议提交被告方所在地人民法院解决。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2024-09-20T18:51:03+08:00</dcterms:created>
  <dcterms:modified xsi:type="dcterms:W3CDTF">2024-09-20T18:51:03+08:00</dcterms:modified>
</cp:coreProperties>
</file>

<file path=docProps/custom.xml><?xml version="1.0" encoding="utf-8"?>
<Properties xmlns="http://schemas.openxmlformats.org/officeDocument/2006/custom-properties" xmlns:vt="http://schemas.openxmlformats.org/officeDocument/2006/docPropsVTypes"/>
</file>