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我国人身损害赔偿法律制度中的若干思考(三)演讲范文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----法释[2024]20号司法解释的主要特点四川成都精济律师事务所 何宁湘律师[ 前面的话 ]人身损害赔偿是我国法律制度建设过程中，长期以来，在立法上、实践上以及理论上始终没有加以很好解决的问题。   本文着重讨...</w:t>
      </w:r>
    </w:p>
    <w:p>
      <w:pPr>
        <w:ind w:left="0" w:right="0" w:firstLine="560"/>
        <w:spacing w:before="450" w:after="450" w:line="312" w:lineRule="auto"/>
      </w:pPr>
      <w:r>
        <w:rPr>
          <w:rFonts w:ascii="宋体" w:hAnsi="宋体" w:eastAsia="宋体" w:cs="宋体"/>
          <w:color w:val="000"/>
          <w:sz w:val="28"/>
          <w:szCs w:val="28"/>
        </w:rPr>
        <w:t xml:space="preserve">----法释[2024]20号司法解释的主要特点</w:t>
      </w:r>
    </w:p>
    <w:p>
      <w:pPr>
        <w:ind w:left="0" w:right="0" w:firstLine="560"/>
        <w:spacing w:before="450" w:after="450" w:line="312" w:lineRule="auto"/>
      </w:pPr>
      <w:r>
        <w:rPr>
          <w:rFonts w:ascii="宋体" w:hAnsi="宋体" w:eastAsia="宋体" w:cs="宋体"/>
          <w:color w:val="000"/>
          <w:sz w:val="28"/>
          <w:szCs w:val="28"/>
        </w:rPr>
        <w:t xml:space="preserve">四川成都精济律师事务所 何宁湘律师</w:t>
      </w:r>
    </w:p>
    <w:p>
      <w:pPr>
        <w:ind w:left="0" w:right="0" w:firstLine="560"/>
        <w:spacing w:before="450" w:after="450" w:line="312" w:lineRule="auto"/>
      </w:pPr>
      <w:r>
        <w:rPr>
          <w:rFonts w:ascii="宋体" w:hAnsi="宋体" w:eastAsia="宋体" w:cs="宋体"/>
          <w:color w:val="000"/>
          <w:sz w:val="28"/>
          <w:szCs w:val="28"/>
        </w:rPr>
        <w:t xml:space="preserve">[ 前面的话 ]</w:t>
      </w:r>
    </w:p>
    <w:p>
      <w:pPr>
        <w:ind w:left="0" w:right="0" w:firstLine="560"/>
        <w:spacing w:before="450" w:after="450" w:line="312" w:lineRule="auto"/>
      </w:pPr>
      <w:r>
        <w:rPr>
          <w:rFonts w:ascii="宋体" w:hAnsi="宋体" w:eastAsia="宋体" w:cs="宋体"/>
          <w:color w:val="000"/>
          <w:sz w:val="28"/>
          <w:szCs w:val="28"/>
        </w:rPr>
        <w:t xml:space="preserve">人身损害赔偿是我国法律制度建设过程中，长期以来，在立法上、实践上以及理论上始终没有加以很好解决的问题。   本文着重讨论法释[2024]20号司法解释的正面的主要特点。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一、解决了人身损害赔偿的基本方法和规则，补充了侵权责任立法的部分空白</w:t>
      </w:r>
    </w:p>
    <w:p>
      <w:pPr>
        <w:ind w:left="0" w:right="0" w:firstLine="560"/>
        <w:spacing w:before="450" w:after="450" w:line="312" w:lineRule="auto"/>
      </w:pPr>
      <w:r>
        <w:rPr>
          <w:rFonts w:ascii="宋体" w:hAnsi="宋体" w:eastAsia="宋体" w:cs="宋体"/>
          <w:color w:val="000"/>
          <w:sz w:val="28"/>
          <w:szCs w:val="28"/>
        </w:rPr>
        <w:t xml:space="preserve">1、扩充了《民法通则》第130条的共同侵权责任理论，填补了共同危险行为。</w:t>
      </w:r>
    </w:p>
    <w:p>
      <w:pPr>
        <w:ind w:left="0" w:right="0" w:firstLine="560"/>
        <w:spacing w:before="450" w:after="450" w:line="312" w:lineRule="auto"/>
      </w:pPr>
      <w:r>
        <w:rPr>
          <w:rFonts w:ascii="宋体" w:hAnsi="宋体" w:eastAsia="宋体" w:cs="宋体"/>
          <w:color w:val="000"/>
          <w:sz w:val="28"/>
          <w:szCs w:val="28"/>
        </w:rPr>
        <w:t xml:space="preserve">2、违反未尽安全保障义务的侵权行为，创立了补充责任。</w:t>
      </w:r>
    </w:p>
    <w:p>
      <w:pPr>
        <w:ind w:left="0" w:right="0" w:firstLine="560"/>
        <w:spacing w:before="450" w:after="450" w:line="312" w:lineRule="auto"/>
      </w:pPr>
      <w:r>
        <w:rPr>
          <w:rFonts w:ascii="宋体" w:hAnsi="宋体" w:eastAsia="宋体" w:cs="宋体"/>
          <w:color w:val="000"/>
          <w:sz w:val="28"/>
          <w:szCs w:val="28"/>
        </w:rPr>
        <w:t xml:space="preserve">3、明确了教育机构对学生伤害事故为违反法定义务的过错责任，而不具有监护义务责任。教育部《学生伤害事故处理办法》本身只是一个规章，在民事损害赔偿纠纷案件中本不能适用，而今司法解释对教育机构责任性质作了界定，实质是将有关学生伤害事故进行了规范化，具有直接的审判实践性与可操作性。</w:t>
      </w:r>
    </w:p>
    <w:p>
      <w:pPr>
        <w:ind w:left="0" w:right="0" w:firstLine="560"/>
        <w:spacing w:before="450" w:after="450" w:line="312" w:lineRule="auto"/>
      </w:pPr>
      <w:r>
        <w:rPr>
          <w:rFonts w:ascii="宋体" w:hAnsi="宋体" w:eastAsia="宋体" w:cs="宋体"/>
          <w:color w:val="000"/>
          <w:sz w:val="28"/>
          <w:szCs w:val="28"/>
        </w:rPr>
        <w:t xml:space="preserve">4、明确规定了法人或其他组织责任、雇主责任、定作人指示过失责任、义务帮工的损害赔偿责任、物件致人损害责任、制止侵权的补偿责任等。</w:t>
      </w:r>
    </w:p>
    <w:p>
      <w:pPr>
        <w:ind w:left="0" w:right="0" w:firstLine="560"/>
        <w:spacing w:before="450" w:after="450" w:line="312" w:lineRule="auto"/>
      </w:pPr>
      <w:r>
        <w:rPr>
          <w:rFonts w:ascii="宋体" w:hAnsi="宋体" w:eastAsia="宋体" w:cs="宋体"/>
          <w:color w:val="000"/>
          <w:sz w:val="28"/>
          <w:szCs w:val="28"/>
        </w:rPr>
        <w:t xml:space="preserve">5、工伤事故责任。明确了在发生工伤事故后，请求用人单位承担民事赔偿责任的，应当告知按《工伤保险条例》的规定处理。并不能再通过民事诉讼获得双重赔偿，实际上是将工伤排除到一般民事损害赔偿之外，以社会保障系统或未参保企业、单位来承担赔偿，这样作法对劳动者十分有利。另外，因第三人的侵权行为造成的，第三人仍应当承担赔偿责任。</w:t>
      </w:r>
    </w:p>
    <w:p>
      <w:pPr>
        <w:ind w:left="0" w:right="0" w:firstLine="560"/>
        <w:spacing w:before="450" w:after="450" w:line="312" w:lineRule="auto"/>
      </w:pPr>
      <w:r>
        <w:rPr>
          <w:rFonts w:ascii="宋体" w:hAnsi="宋体" w:eastAsia="宋体" w:cs="宋体"/>
          <w:color w:val="000"/>
          <w:sz w:val="28"/>
          <w:szCs w:val="28"/>
        </w:rPr>
        <w:t xml:space="preserve">二、理论与初实践相结合，推动了侵权行为理论研究和发展</w:t>
      </w:r>
    </w:p>
    <w:p>
      <w:pPr>
        <w:ind w:left="0" w:right="0" w:firstLine="560"/>
        <w:spacing w:before="450" w:after="450" w:line="312" w:lineRule="auto"/>
      </w:pPr>
      <w:r>
        <w:rPr>
          <w:rFonts w:ascii="宋体" w:hAnsi="宋体" w:eastAsia="宋体" w:cs="宋体"/>
          <w:color w:val="000"/>
          <w:sz w:val="28"/>
          <w:szCs w:val="28"/>
        </w:rPr>
        <w:t xml:space="preserve">1、共同危险行为的理论：《民法通则》只规定了共同侵权行为，而没有关于共同危险行为的规定，对于实践中的共同危险行为无法确定侵权责任。司法实践中首先采纳了部分学者的意见，依据共同危险行为规则，解决了审判实际上的具体需要。</w:t>
      </w:r>
    </w:p>
    <w:p>
      <w:pPr>
        <w:ind w:left="0" w:right="0" w:firstLine="560"/>
        <w:spacing w:before="450" w:after="450" w:line="312" w:lineRule="auto"/>
      </w:pPr>
      <w:r>
        <w:rPr>
          <w:rFonts w:ascii="宋体" w:hAnsi="宋体" w:eastAsia="宋体" w:cs="宋体"/>
          <w:color w:val="000"/>
          <w:sz w:val="28"/>
          <w:szCs w:val="28"/>
        </w:rPr>
        <w:t xml:space="preserve">2、定作人指示过失责任的理论：司法解释充分考虑到审判实践的需要，如在家庭装修中，如果一个工人在喷刷屋顶时从木梯上摔下受伤，是房主（定作人）承担责任，还是由装修公司（承揽人）承担责任呢。司法解释接受了定作人指示过失责任学说和规则，并对定作人指示的范围也作了一些扩充。</w:t>
      </w:r>
    </w:p>
    <w:p>
      <w:pPr>
        <w:ind w:left="0" w:right="0" w:firstLine="560"/>
        <w:spacing w:before="450" w:after="450" w:line="312" w:lineRule="auto"/>
      </w:pPr>
      <w:r>
        <w:rPr>
          <w:rFonts w:ascii="宋体" w:hAnsi="宋体" w:eastAsia="宋体" w:cs="宋体"/>
          <w:color w:val="000"/>
          <w:sz w:val="28"/>
          <w:szCs w:val="28"/>
        </w:rPr>
        <w:t xml:space="preserve">3、物件致害责任的理论：对此，理论上长期有不同见解，即是采用普通的民事赔偿责任，还是属于国家赔偿责任，但在实际审判实践毫不犹豫的采用了前者，也就是让民间赔偿，而不由国家赔偿，这点实质上有失公正。司法解释贯彻了这种观点，这也反映出我国司法解释弱点以及对于审判实务的依赖。</w:t>
      </w:r>
    </w:p>
    <w:p>
      <w:pPr>
        <w:ind w:left="0" w:right="0" w:firstLine="560"/>
        <w:spacing w:before="450" w:after="450" w:line="312" w:lineRule="auto"/>
      </w:pPr>
      <w:r>
        <w:rPr>
          <w:rFonts w:ascii="宋体" w:hAnsi="宋体" w:eastAsia="宋体" w:cs="宋体"/>
          <w:color w:val="000"/>
          <w:sz w:val="28"/>
          <w:szCs w:val="28"/>
        </w:rPr>
        <w:t xml:space="preserve">4、未尽安全保障义务的补充责任的理论。对于社会活动安全注意义务，各国立法上或案例上很早就也成为普通、普遍的规则，而我国法学界长期以来也进行经过多次理论宣传，但始终没有采用，司法解释对安全保障义务的范围和违反义务时的责任界限进行了界定。</w:t>
      </w:r>
    </w:p>
    <w:p>
      <w:pPr>
        <w:ind w:left="0" w:right="0" w:firstLine="560"/>
        <w:spacing w:before="450" w:after="450" w:line="312" w:lineRule="auto"/>
      </w:pPr>
      <w:r>
        <w:rPr>
          <w:rFonts w:ascii="宋体" w:hAnsi="宋体" w:eastAsia="宋体" w:cs="宋体"/>
          <w:color w:val="000"/>
          <w:sz w:val="28"/>
          <w:szCs w:val="28"/>
        </w:rPr>
        <w:t xml:space="preserve">从上可以看出：法释[2024]20号司法解释具有较强的理论性，这点应在实践中特别加以注意与重视。</w:t>
      </w:r>
    </w:p>
    <w:p>
      <w:pPr>
        <w:ind w:left="0" w:right="0" w:firstLine="560"/>
        <w:spacing w:before="450" w:after="450" w:line="312" w:lineRule="auto"/>
      </w:pPr>
      <w:r>
        <w:rPr>
          <w:rFonts w:ascii="宋体" w:hAnsi="宋体" w:eastAsia="宋体" w:cs="宋体"/>
          <w:color w:val="000"/>
          <w:sz w:val="28"/>
          <w:szCs w:val="28"/>
        </w:rPr>
        <w:t xml:space="preserve">三、统一了全国法院对生命权、健康权和身体权司法保护的规则和方法</w:t>
      </w:r>
    </w:p>
    <w:p>
      <w:pPr>
        <w:ind w:left="0" w:right="0" w:firstLine="560"/>
        <w:spacing w:before="450" w:after="450" w:line="312" w:lineRule="auto"/>
      </w:pPr>
      <w:r>
        <w:rPr>
          <w:rFonts w:ascii="宋体" w:hAnsi="宋体" w:eastAsia="宋体" w:cs="宋体"/>
          <w:color w:val="000"/>
          <w:sz w:val="28"/>
          <w:szCs w:val="28"/>
        </w:rPr>
        <w:t xml:space="preserve">法释[2024]20号司法解释在前面的《关于审理触电人身损害赔偿案件若干问题的解释》的基础上，将内容不统</w:t>
      </w:r>
    </w:p>
    <w:p>
      <w:pPr>
        <w:ind w:left="0" w:right="0" w:firstLine="560"/>
        <w:spacing w:before="450" w:after="450" w:line="312" w:lineRule="auto"/>
      </w:pPr>
      <w:r>
        <w:rPr>
          <w:rFonts w:ascii="宋体" w:hAnsi="宋体" w:eastAsia="宋体" w:cs="宋体"/>
          <w:color w:val="000"/>
          <w:sz w:val="28"/>
          <w:szCs w:val="28"/>
        </w:rPr>
        <w:t xml:space="preserve">一、法律之间的冲突、法律之间不同要求的具体规则和方法等方面进行了集中与综合，基本上统一了，至少对理论上、实践中一致的方面进行划一，使其成为一个统一的、普遍适用的司法解释。</w:t>
      </w:r>
    </w:p>
    <w:p>
      <w:pPr>
        <w:ind w:left="0" w:right="0" w:firstLine="560"/>
        <w:spacing w:before="450" w:after="450" w:line="312" w:lineRule="auto"/>
      </w:pPr>
      <w:r>
        <w:rPr>
          <w:rFonts w:ascii="宋体" w:hAnsi="宋体" w:eastAsia="宋体" w:cs="宋体"/>
          <w:color w:val="000"/>
          <w:sz w:val="28"/>
          <w:szCs w:val="28"/>
        </w:rPr>
        <w:t xml:space="preserve">四、对今后完善人身损害赔偿法律制度、制定我国民法典起到了尝试与借鉴的作用。</w:t>
      </w:r>
    </w:p>
    <w:p>
      <w:pPr>
        <w:ind w:left="0" w:right="0" w:firstLine="560"/>
        <w:spacing w:before="450" w:after="450" w:line="312" w:lineRule="auto"/>
      </w:pPr>
      <w:r>
        <w:rPr>
          <w:rFonts w:ascii="宋体" w:hAnsi="宋体" w:eastAsia="宋体" w:cs="宋体"/>
          <w:color w:val="000"/>
          <w:sz w:val="28"/>
          <w:szCs w:val="28"/>
        </w:rPr>
        <w:t xml:space="preserve">社会公众各界，对于司法解释的“造法”总有意见，从理论上讲，社会对司法解释的这一意见是正确的。而形成这种以司法解释替代法律先行的做法，不在最高人民法院，而在于上层的、政府的需要，以及立法机关最终的态度。就民法典的起草制订而言，到底是先出单行法，还是出法典一步到位，从立法结果来看，不论那种方式，从立法角度上对于要求通过制定法律来实施人身损害赔偿完全是一种奢望。因此还是只能先出台司法解释进行试行与实践检验，我国立法的现状决定了，司法解释负有“趟路”“试反映”的使命，这样就可能为今后制定完善法律提供了借鉴。</w:t>
      </w:r>
    </w:p>
    <w:p>
      <w:pPr>
        <w:ind w:left="0" w:right="0" w:firstLine="560"/>
        <w:spacing w:before="450" w:after="450" w:line="312" w:lineRule="auto"/>
      </w:pPr>
      <w:r>
        <w:rPr>
          <w:rFonts w:ascii="宋体" w:hAnsi="宋体" w:eastAsia="宋体" w:cs="宋体"/>
          <w:color w:val="000"/>
          <w:sz w:val="28"/>
          <w:szCs w:val="28"/>
        </w:rPr>
        <w:t xml:space="preserve">对于这一特点，本身是从正面去加以观察的。但事物本质决定了它存在着两面性。一旦司法解释的适用形成了审判实践中广大法官们的习惯或认知成见，就必然存在很大实践惯性，即使是存在问题的解释也完全可能以“实践经验”被吸入法律之中，“当代人的社会实践已经形成或正在萌芽以展的各种非正式制度是更重要的本土资源”，希望立法者们能够充分意识到这一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我国人身损害赔偿法律制度中的若干思考</w:t>
      </w:r>
    </w:p>
    <w:p>
      <w:pPr>
        <w:ind w:left="0" w:right="0" w:firstLine="560"/>
        <w:spacing w:before="450" w:after="450" w:line="312" w:lineRule="auto"/>
      </w:pPr>
      <w:r>
        <w:rPr>
          <w:rFonts w:ascii="宋体" w:hAnsi="宋体" w:eastAsia="宋体" w:cs="宋体"/>
          <w:color w:val="000"/>
          <w:sz w:val="28"/>
          <w:szCs w:val="28"/>
        </w:rPr>
        <w:t xml:space="preserve">(一)----人身损害赔偿法律法规演变过程</w:t>
      </w:r>
    </w:p>
    <w:p>
      <w:pPr>
        <w:ind w:left="0" w:right="0" w:firstLine="560"/>
        <w:spacing w:before="450" w:after="450" w:line="312" w:lineRule="auto"/>
      </w:pPr>
      <w:r>
        <w:rPr>
          <w:rFonts w:ascii="宋体" w:hAnsi="宋体" w:eastAsia="宋体" w:cs="宋体"/>
          <w:color w:val="000"/>
          <w:sz w:val="28"/>
          <w:szCs w:val="28"/>
        </w:rPr>
        <w:t xml:space="preserve">我国人身损害赔偿法律制度中的若干思考</w:t>
      </w:r>
    </w:p>
    <w:p>
      <w:pPr>
        <w:ind w:left="0" w:right="0" w:firstLine="560"/>
        <w:spacing w:before="450" w:after="450" w:line="312" w:lineRule="auto"/>
      </w:pPr>
      <w:r>
        <w:rPr>
          <w:rFonts w:ascii="宋体" w:hAnsi="宋体" w:eastAsia="宋体" w:cs="宋体"/>
          <w:color w:val="000"/>
          <w:sz w:val="28"/>
          <w:szCs w:val="28"/>
        </w:rPr>
        <w:t xml:space="preserve">(二)----相关司法解释、法律规范</w:t>
      </w:r>
    </w:p>
    <w:p>
      <w:pPr>
        <w:ind w:left="0" w:right="0" w:firstLine="560"/>
        <w:spacing w:before="450" w:after="450" w:line="312" w:lineRule="auto"/>
      </w:pPr>
      <w:r>
        <w:rPr>
          <w:rFonts w:ascii="宋体" w:hAnsi="宋体" w:eastAsia="宋体" w:cs="宋体"/>
          <w:color w:val="000"/>
          <w:sz w:val="28"/>
          <w:szCs w:val="28"/>
        </w:rPr>
        <w:t xml:space="preserve">我国人身损害赔偿法律制度中的若干思考</w:t>
      </w:r>
    </w:p>
    <w:p>
      <w:pPr>
        <w:ind w:left="0" w:right="0" w:firstLine="560"/>
        <w:spacing w:before="450" w:after="450" w:line="312" w:lineRule="auto"/>
      </w:pPr>
      <w:r>
        <w:rPr>
          <w:rFonts w:ascii="宋体" w:hAnsi="宋体" w:eastAsia="宋体" w:cs="宋体"/>
          <w:color w:val="000"/>
          <w:sz w:val="28"/>
          <w:szCs w:val="28"/>
        </w:rPr>
        <w:t xml:space="preserve">(三)----法释[2024]20号司法解释的主要特点</w:t>
      </w:r>
    </w:p>
    <w:p>
      <w:pPr>
        <w:ind w:left="0" w:right="0" w:firstLine="560"/>
        <w:spacing w:before="450" w:after="450" w:line="312" w:lineRule="auto"/>
      </w:pPr>
      <w:r>
        <w:rPr>
          <w:rFonts w:ascii="宋体" w:hAnsi="宋体" w:eastAsia="宋体" w:cs="宋体"/>
          <w:color w:val="000"/>
          <w:sz w:val="28"/>
          <w:szCs w:val="28"/>
        </w:rPr>
        <w:t xml:space="preserve">我国人身损害赔偿法律制度中的若干思考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2024-09-21T01:02:03+08:00</dcterms:created>
  <dcterms:modified xsi:type="dcterms:W3CDTF">2024-09-21T01:02:03+08:00</dcterms:modified>
</cp:coreProperties>
</file>

<file path=docProps/custom.xml><?xml version="1.0" encoding="utf-8"?>
<Properties xmlns="http://schemas.openxmlformats.org/officeDocument/2006/custom-properties" xmlns:vt="http://schemas.openxmlformats.org/officeDocument/2006/docPropsVTypes"/>
</file>