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商品供货合同(16篇)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商品供货合同篇一供应商编码：适用区域：甲方：(需方)北京居泰隆科贸有限公司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商品供货合同篇二</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商品供货合同篇三</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商品供货合同篇四</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商品供货合同篇七</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供应商编码：________________</w:t>
      </w:r>
    </w:p>
    <w:p>
      <w:pPr>
        <w:ind w:left="0" w:right="0" w:firstLine="560"/>
        <w:spacing w:before="450" w:after="450" w:line="312" w:lineRule="auto"/>
      </w:pPr>
      <w:r>
        <w:rPr>
          <w:rFonts w:ascii="宋体" w:hAnsi="宋体" w:eastAsia="宋体" w:cs="宋体"/>
          <w:color w:val="000"/>
          <w:sz w:val="28"/>
          <w:szCs w:val="28"/>
        </w:rPr>
        <w:t xml:space="preserve">适用区域：________________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甲方：(需方)________________有限公司签订时间：________________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品牌：________________系列编号：________________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甲方向乙方购买办公用品及耗材，甲方能够任意选取订单或传真订购方式，乙方应向甲方免费带给产品的送货及售后退换等服务。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2._______精壹级(400克*22袋/件)154.00元(每件人民币壹佰伍拾肆元正)。 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甲方：_______________乙方： ________________</w:t>
      </w:r>
    </w:p>
    <w:p>
      <w:pPr>
        <w:ind w:left="0" w:right="0" w:firstLine="560"/>
        <w:spacing w:before="450" w:after="450" w:line="312" w:lineRule="auto"/>
      </w:pPr>
      <w:r>
        <w:rPr>
          <w:rFonts w:ascii="宋体" w:hAnsi="宋体" w:eastAsia="宋体" w:cs="宋体"/>
          <w:color w:val="000"/>
          <w:sz w:val="28"/>
          <w:szCs w:val="28"/>
        </w:rPr>
        <w:t xml:space="preserve">食品厂(盖章)__________________(盖章)授权代表签章_________</w:t>
      </w:r>
    </w:p>
    <w:p>
      <w:pPr>
        <w:ind w:left="0" w:right="0" w:firstLine="560"/>
        <w:spacing w:before="450" w:after="450" w:line="312" w:lineRule="auto"/>
      </w:pPr>
      <w:r>
        <w:rPr>
          <w:rFonts w:ascii="宋体" w:hAnsi="宋体" w:eastAsia="宋体" w:cs="宋体"/>
          <w:color w:val="000"/>
          <w:sz w:val="28"/>
          <w:szCs w:val="28"/>
        </w:rPr>
        <w:t xml:space="preserve">法人签章_____法人签章_____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2024-09-20T20:54:42+08:00</dcterms:created>
  <dcterms:modified xsi:type="dcterms:W3CDTF">2024-09-20T20:54:42+08:00</dcterms:modified>
</cp:coreProperties>
</file>

<file path=docProps/custom.xml><?xml version="1.0" encoding="utf-8"?>
<Properties xmlns="http://schemas.openxmlformats.org/officeDocument/2006/custom-properties" xmlns:vt="http://schemas.openxmlformats.org/officeDocument/2006/docPropsVTypes"/>
</file>