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会计毕业生实习报告范文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单位情况介绍北京中威华浩会计师事务所，经北京市财政局批准设立，在北京市工商行政管理局登记注册，具有独立法人资格。全所现有员工200余人。其中：注册会计师83人，注册资产评估师34人，注册税务师32人，具有高，中级专业技术职称者占46%，...</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北京中威华浩会计师事务所注重同国内同行，国际着名会计事务所及评估机构间合作与交流，努力学习国际先进经验，不断提高服务质量与执业水平。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