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2024年加强一把手和领导班子监督情况报告(3篇)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加强一把手和领导班子监督情况报告篇一(一)强化领导班子内部监督一是筑牢理想信念根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加强一把手和领导班子监督情况报告篇一</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11次。举办各类培训班次2期，培训人数300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一)加强对同级党委班子监督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一是抓好日常监督管理。把“关键少数”作为日常监督重点对象，坚持把问责“板子”对准领导干部特别是“一把手”和班子成员，督促自查岗位廉政风险、严格按章办事、自觉遵守廉洁纪律，从思想观念、工作作风、领导方法、能力素质等带头整改、作出表率，着力破解主体责任虚化、监督责任弱化、监管职责软化等突出问题。十九大以来，在查处的217名党员领导干部中，其中“一把手”43人，占比20%；</w:t>
      </w:r>
    </w:p>
    <w:p>
      <w:pPr>
        <w:ind w:left="0" w:right="0" w:firstLine="560"/>
        <w:spacing w:before="450" w:after="450" w:line="312" w:lineRule="auto"/>
      </w:pPr>
      <w:r>
        <w:rPr>
          <w:rFonts w:ascii="宋体" w:hAnsi="宋体" w:eastAsia="宋体" w:cs="宋体"/>
          <w:color w:val="000"/>
          <w:sz w:val="28"/>
          <w:szCs w:val="28"/>
        </w:rPr>
        <w:t xml:space="preserve">科级干部52人，占比24%。规范“小微权力”运行，制定印发《西固区纪委监委关于加强乡村(社区)“小微权力”监督工作的实施方案》，在13个乡镇街道全面梳理小微权力清单并制作权力运行流程图，确保权力运行公开化、规范化。坚持按照“多用第一种形态，善于应用第二、第三种形态，不放弃第四种形态”的要求，精准运用监督执纪“四种形态”，共处理182人次，其中第一、二种形态160人次，占87.9%；</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二是抓实巡视巡察工作。巡视巡察整改方面，始终把省委巡视反馈问题整改作为增强“四个意识”、坚定“四个自信”、做到“两个维护”的具体行动，省委巡视反馈的17个方面、95个具体问题，整改完成69个，推动全面从严治党向纵深推进。在深入推进中央和省市8个专项整治任务的同时，结合西固实际，印发“10+1”专项整治方案，逐项明确牵头领导和整改单位，限定时间节点，靠实整治责任。政治巡察方面，聚焦政治问题发现识别，制定《2024年巡察计划》和《中共兰州市西固区委巡察工作实施办法》等，建立巡察工作组长库、人才库，重点巡察党的路线方针政策和党中央决策部署、推动高质量发展、保障和改善民生等重点任务落实情况，不断强化各级党委(党组)主体责任落实。截至目前，十一届区委共开展五轮巡察，巡察单位59家，覆盖率85.5%；</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三是严格执纪执法问责。聚焦“一把手”和领导班子偏差监督纠正，综合运用监督执纪问责、监督调查处置措施，坚持对严重违反政治纪律和政治规矩、政治问题与经济问题相互交织的腐败案件，严肃查处清除隐患；</w:t>
      </w:r>
    </w:p>
    <w:p>
      <w:pPr>
        <w:ind w:left="0" w:right="0" w:firstLine="560"/>
        <w:spacing w:before="450" w:after="450" w:line="312" w:lineRule="auto"/>
      </w:pPr>
      <w:r>
        <w:rPr>
          <w:rFonts w:ascii="宋体" w:hAnsi="宋体" w:eastAsia="宋体" w:cs="宋体"/>
          <w:color w:val="000"/>
          <w:sz w:val="28"/>
          <w:szCs w:val="28"/>
        </w:rPr>
        <w:t xml:space="preserve">对履行“两个责任”不力的问题，精准追责问责，压实政治责任。对落实防疫工作不及时不到位的区民政局局长张耀军、副局长李明及先锋路街道党工委书记王诚铖、花园小区社区党委书记刘瑞瑞4人给予党纪政务处分。截至目前，运用“四种形态”处理182人次，运用“第一种形态”批评教育、谈话函询130人次，占71.4%；</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       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加强一把手和领导班子监督情况报告篇二</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加强一把手和领导班子监督情况报告篇三</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2024-10-04T20:32:28+08:00</dcterms:created>
  <dcterms:modified xsi:type="dcterms:W3CDTF">2024-10-04T20:32:28+08:00</dcterms:modified>
</cp:coreProperties>
</file>

<file path=docProps/custom.xml><?xml version="1.0" encoding="utf-8"?>
<Properties xmlns="http://schemas.openxmlformats.org/officeDocument/2006/custom-properties" xmlns:vt="http://schemas.openxmlformats.org/officeDocument/2006/docPropsVTypes"/>
</file>