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金融市场部客户经理述职报告</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金融市场部客户经理述职报告一、关键绩效指标完成情况15年本人工作内容比较分散，在投行部、票据部、资产管理部、风控中台都做了一些业务。主要的业务指标完成情况是：在投行部配置了一些高收益的上市公司质押式回购、定增项目共计13.33亿。票据直贴业...</w:t>
      </w:r>
    </w:p>
    <w:p>
      <w:pPr>
        <w:ind w:left="0" w:right="0" w:firstLine="560"/>
        <w:spacing w:before="450" w:after="450" w:line="312" w:lineRule="auto"/>
      </w:pPr>
      <w:r>
        <w:rPr>
          <w:rFonts w:ascii="宋体" w:hAnsi="宋体" w:eastAsia="宋体" w:cs="宋体"/>
          <w:color w:val="000"/>
          <w:sz w:val="28"/>
          <w:szCs w:val="28"/>
        </w:rPr>
        <w:t xml:space="preserve">金融市场部客户经理述职报告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15年本人工作内容比较分散，在投行部、票据部、资产管理部、风控中台都做了一些业务。主要的业务指标完成情况是：在投行部配置了一些高收益的上市公司质押式回购、定增项目共计13.33亿。票据直贴业务6845万元、资产管理业务10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2、票据业务：2024年做的票据业务主要还是一些直贴业务，共计6845万元，转贴现业务主要辅助做一些基础工作。另外，对未开展票据的分行客户经理进行了票据业务培训讲课；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 申请了3户客户的授信工作，主要有：中原信托、华鑫信托、江信基金；</w:t>
      </w:r>
    </w:p>
    <w:p>
      <w:pPr>
        <w:ind w:left="0" w:right="0" w:firstLine="560"/>
        <w:spacing w:before="450" w:after="450" w:line="312" w:lineRule="auto"/>
      </w:pPr>
      <w:r>
        <w:rPr>
          <w:rFonts w:ascii="宋体" w:hAnsi="宋体" w:eastAsia="宋体" w:cs="宋体"/>
          <w:color w:val="000"/>
          <w:sz w:val="28"/>
          <w:szCs w:val="28"/>
        </w:rPr>
        <w:t xml:space="preserve">6、合规专员兼职：15年完成了法律合规部要求合规专员的相关职责：包括自查相关业务、部门规章制度的整理上传、季度年度合规报告的撰写。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1、授信业务培训学习：15年行内进行了授信业务案例学习，均有参加，通过行内领导这一系列的案例学习，学习到了很多前辈的经验、很多平时未意识到的风险点，更加坚定了金融业务风险永远是第一位；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2024年11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2024-10-06T07:08:12+08:00</dcterms:created>
  <dcterms:modified xsi:type="dcterms:W3CDTF">2024-10-06T07:08:12+08:00</dcterms:modified>
</cp:coreProperties>
</file>

<file path=docProps/custom.xml><?xml version="1.0" encoding="utf-8"?>
<Properties xmlns="http://schemas.openxmlformats.org/officeDocument/2006/custom-properties" xmlns:vt="http://schemas.openxmlformats.org/officeDocument/2006/docPropsVTypes"/>
</file>