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2024年幼儿园国庆活动主题方案设计(5篇)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是小编为大家收集的方案范文，欢迎大家分享阅读。幼儿园国庆活动主题...</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幼儿园国庆活动主题方案设计篇一</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#136702[_TAG_h3]幼儿园国庆活动主题方案设计篇二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#136703[_TAG_h3]幼儿园国庆活动主题方案设计篇三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宋体" w:hAnsi="宋体" w:eastAsia="宋体" w:cs="宋体"/>
          <w:color w:val="000"/>
          <w:sz w:val="28"/>
          <w:szCs w:val="28"/>
        </w:rPr>
        <w:t xml:space="preserve">#136704[_TAG_h3]幼儿园国庆活动主题方案设计篇四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#136705[_TAG_h3]幼儿园国庆活动主题方案设计篇五</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2024-09-20T20:59:28+08:00</dcterms:created>
  <dcterms:modified xsi:type="dcterms:W3CDTF">2024-09-20T20:59:28+08:00</dcterms:modified>
</cp:coreProperties>
</file>

<file path=docProps/custom.xml><?xml version="1.0" encoding="utf-8"?>
<Properties xmlns="http://schemas.openxmlformats.org/officeDocument/2006/custom-properties" xmlns:vt="http://schemas.openxmlformats.org/officeDocument/2006/docPropsVTypes"/>
</file>