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行政部年度工作计划主题(12篇)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行政部年度工作计划主题篇一1、完善制度，狠抓落实。20xx上半年完成公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行政部年度工作计划主题篇一</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行政部年度工作计划主题篇三</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行政部年度工作计划主题篇四</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行政部年度工作计划主题篇六</w:t>
      </w:r>
    </w:p>
    <w:p>
      <w:pPr>
        <w:ind w:left="0" w:right="0" w:firstLine="560"/>
        <w:spacing w:before="450" w:after="450" w:line="312" w:lineRule="auto"/>
      </w:pPr>
      <w:r>
        <w:rPr>
          <w:rFonts w:ascii="宋体" w:hAnsi="宋体" w:eastAsia="宋体" w:cs="宋体"/>
          <w:color w:val="000"/>
          <w:sz w:val="28"/>
          <w:szCs w:val="28"/>
        </w:rPr>
        <w:t xml:space="preserve">一、保证按时按量完成日常工作</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行政部年度工作计划主题篇七</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行政部年度工作计划主题篇八</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行政部年度工作计划主题篇十</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行政部年度工作计划主题篇十一</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行政部年度工作计划主题篇十二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2024-10-06T17:27:18+08:00</dcterms:created>
  <dcterms:modified xsi:type="dcterms:W3CDTF">2024-10-06T17:27:18+08:00</dcterms:modified>
</cp:coreProperties>
</file>

<file path=docProps/custom.xml><?xml version="1.0" encoding="utf-8"?>
<Properties xmlns="http://schemas.openxmlformats.org/officeDocument/2006/custom-properties" xmlns:vt="http://schemas.openxmlformats.org/officeDocument/2006/docPropsVTypes"/>
</file>