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2024年室内装饰设计协议书(3篇)</w:t>
      </w:r>
      <w:bookmarkEnd w:id="1"/>
    </w:p>
    <w:p>
      <w:pPr>
        <w:jc w:val="center"/>
        <w:spacing w:before="0" w:after="450"/>
      </w:pPr>
      <w:r>
        <w:rPr>
          <w:rFonts w:ascii="Arial" w:hAnsi="Arial" w:eastAsia="Arial" w:cs="Arial"/>
          <w:color w:val="999999"/>
          <w:sz w:val="20"/>
          <w:szCs w:val="20"/>
        </w:rPr>
        <w:t xml:space="preserve">来源：网络  作者：静谧旋律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室内装饰设计协议书篇一乙方：____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室内装饰设计协议书篇一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一、甲方就与位于浙江诸暨次坞的客户___________集团有限公司办公楼室内设计签订设计合同一事，特委托乙方负责此项设计内容。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1.经双方友好协商，甲方愿意以该合同总价的___________%(以甲方所收的款项为准)作为乙方的设计费用(其中包括陆套施工蓝图)，乙方设计必须达到客户确认，材料并注明所用材料的型号、规格及质量等级等。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2.甲方与客户签订合同中所列的效果图以及需盖设计院公章费用，甲、乙双方各承担___________%(效果图与盖章费用包含在甲方付给乙方___________%设计费中)。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甲、乙双方的委托事项仅限于此项目，如有其他事项，则另行订立委托协议。注合同附件为：________________，该附件与合同具有同等效力。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室内装饰设计协议书篇二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发包方(以下简称甲方)：____________________________________________住所地址：__________________________________________________________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联系电话：_______________________手机号：_________________________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w:t>
      </w:r>
    </w:p>
    <w:p>
      <w:pPr>
        <w:ind w:left="0" w:right="0" w:firstLine="560"/>
        <w:spacing w:before="450" w:after="450" w:line="312" w:lineRule="auto"/>
      </w:pPr>
      <w:r>
        <w:rPr>
          <w:rFonts w:ascii="宋体" w:hAnsi="宋体" w:eastAsia="宋体" w:cs="宋体"/>
          <w:color w:val="000"/>
          <w:sz w:val="28"/>
          <w:szCs w:val="28"/>
        </w:rPr>
        <w:t xml:space="preserve">元/平方米(套内使用面积)，估算总收费 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2、负责本合同所列工程设计项目开工前的设计交底工作。负责该项目施工期间及时解决与设计有关的技术问题。按规定参加工程竣工的验收。$page$</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室内装饰设计协议书篇三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元/m2计取。阁楼设计费按套内建筑面积(如要求特别创意的按套内建筑面积计算，非特别创意的按一半的套内建筑面积计算。) 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 元后，乙方在 天内完成施工图设计，包括平面布置图，天花平面图，效果图(共公区域效果图一张)，立、剖面图等。 5.施工图由甲方负责确认，确认后甲方在索取图纸时，须支付尾款，即设计费的 %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 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 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 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 电话： 代表人： 现地址： 邮编：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2024-10-17T19:28:19+08:00</dcterms:created>
  <dcterms:modified xsi:type="dcterms:W3CDTF">2024-10-17T19:28:19+08:00</dcterms:modified>
</cp:coreProperties>
</file>

<file path=docProps/custom.xml><?xml version="1.0" encoding="utf-8"?>
<Properties xmlns="http://schemas.openxmlformats.org/officeDocument/2006/custom-properties" xmlns:vt="http://schemas.openxmlformats.org/officeDocument/2006/docPropsVTypes"/>
</file>