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2024年酒店工程部经理年终总结 酒店工程部个人年终总结(4篇)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酒店工程部经理年终总结 酒店工程部个人年终总结篇一</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4"/>
          <w:szCs w:val="34"/>
          <w:b w:val="1"/>
          <w:bCs w:val="1"/>
        </w:rPr>
        <w:t xml:space="preserve">酒店工程部经理年终总结 酒店工程部个人年终总结篇二</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酒店工程部经理年终总结 酒店工程部个人年终总结篇三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真诚的希望举集团之力，力争园区于2024年5月前整体开业，以此奠定欧亚国际物流中心在北疆物流行业的龙头地位。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4"/>
          <w:szCs w:val="34"/>
          <w:b w:val="1"/>
          <w:bCs w:val="1"/>
        </w:rPr>
        <w:t xml:space="preserve">酒店工程部经理年终总结 酒店工程部个人年终总结篇四</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2024-10-06T05:55:49+08:00</dcterms:created>
  <dcterms:modified xsi:type="dcterms:W3CDTF">2024-10-06T05:55:49+08:00</dcterms:modified>
</cp:coreProperties>
</file>

<file path=docProps/custom.xml><?xml version="1.0" encoding="utf-8"?>
<Properties xmlns="http://schemas.openxmlformats.org/officeDocument/2006/custom-properties" xmlns:vt="http://schemas.openxmlformats.org/officeDocument/2006/docPropsVTypes"/>
</file>