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县供电公司乡村电管部主任2024年述职述廉报告</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一、理思路、讲奉献，凝心聚力干事业。</w:t>
      </w:r>
    </w:p>
    <w:p>
      <w:pPr>
        <w:ind w:left="0" w:right="0" w:firstLine="560"/>
        <w:spacing w:before="450" w:after="450" w:line="312" w:lineRule="auto"/>
      </w:pPr>
      <w:r>
        <w:rPr>
          <w:rFonts w:ascii="宋体" w:hAnsi="宋体" w:eastAsia="宋体" w:cs="宋体"/>
          <w:color w:val="000"/>
          <w:sz w:val="28"/>
          <w:szCs w:val="28"/>
        </w:rPr>
        <w:t xml:space="preserve">创新管理新措施，加大考核力度。自xx年以来，我们在原来检查考核的基础上调整了工作思路，改变了考核办法。形成了以部室人员带队供电所所长参加，以供电所所有用电村被列为每次检查考核对象，具体考核按照排序抽号的形式为主导，.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w:t>
      </w:r>
    </w:p>
    <w:p>
      <w:pPr>
        <w:ind w:left="0" w:right="0" w:firstLine="560"/>
        <w:spacing w:before="450" w:after="450" w:line="312" w:lineRule="auto"/>
      </w:pPr>
      <w:r>
        <w:rPr>
          <w:rFonts w:ascii="宋体" w:hAnsi="宋体" w:eastAsia="宋体" w:cs="宋体"/>
          <w:color w:val="000"/>
          <w:sz w:val="28"/>
          <w:szCs w:val="28"/>
        </w:rPr>
        <w:t xml:space="preserve">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w:t>
      </w:r>
    </w:p>
    <w:p>
      <w:pPr>
        <w:ind w:left="0" w:right="0" w:firstLine="560"/>
        <w:spacing w:before="450" w:after="450" w:line="312" w:lineRule="auto"/>
      </w:pPr>
      <w:r>
        <w:rPr>
          <w:rFonts w:ascii="宋体" w:hAnsi="宋体" w:eastAsia="宋体" w:cs="宋体"/>
          <w:color w:val="000"/>
          <w:sz w:val="28"/>
          <w:szCs w:val="28"/>
        </w:rPr>
        <w:t xml:space="preserve">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领导、专家一致好评，在一流验收反馈意见中没有对农电管理提出任何问题。一流检查验收后，累计有20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二、开拓进取，深化管理，各项工作得到创新发展。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2024-11-10T14:10:15+08:00</dcterms:created>
  <dcterms:modified xsi:type="dcterms:W3CDTF">2024-11-10T14:10:15+08:00</dcterms:modified>
</cp:coreProperties>
</file>

<file path=docProps/custom.xml><?xml version="1.0" encoding="utf-8"?>
<Properties xmlns="http://schemas.openxmlformats.org/officeDocument/2006/custom-properties" xmlns:vt="http://schemas.openxmlformats.org/officeDocument/2006/docPropsVTypes"/>
</file>