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最新部队后勤部年终工作总结 部队后勤保障工作年终总结(3篇)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部队后勤保障工作年终总结篇一</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部队后勤保障工作年终总结篇二</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部队后勤保障工作年终总结篇三</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