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2024年正规装修合同(三篇)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正规装修合同篇一承包人(乙方)：___________装修合...</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正规装修合同篇一</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正规装修合同篇二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工程开工日期：2024 年 月 日</w:t>
      </w:r>
    </w:p>
    <w:p>
      <w:pPr>
        <w:ind w:left="0" w:right="0" w:firstLine="560"/>
        <w:spacing w:before="450" w:after="450" w:line="312" w:lineRule="auto"/>
      </w:pPr>
      <w:r>
        <w:rPr>
          <w:rFonts w:ascii="宋体" w:hAnsi="宋体" w:eastAsia="宋体" w:cs="宋体"/>
          <w:color w:val="000"/>
          <w:sz w:val="28"/>
          <w:szCs w:val="28"/>
        </w:rPr>
        <w:t xml:space="preserve">工程竣工日期：2024年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正规装修合同篇三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3.2双方提供的施工图纸和室内环境污染控制预评价计算书必须符合《民用建筑工程室内环境污染控制规范》(gb50325-2024)的要求。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装修室内环境污染控制方面，应当严格按照《民用建筑工程室内环境污染控制规范》(gb50325-2024)的标准执行。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(1)《北京市家庭居室装饰工程质量验收标准》(dbj/to1-43-2024);</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(2)《北京市高级建筑装饰工程质量验收标准》(dbj/t01-27-2024)。</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50%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2024-09-20T23:56:41+08:00</dcterms:created>
  <dcterms:modified xsi:type="dcterms:W3CDTF">2024-09-20T23:56:41+08:00</dcterms:modified>
</cp:coreProperties>
</file>

<file path=docProps/custom.xml><?xml version="1.0" encoding="utf-8"?>
<Properties xmlns="http://schemas.openxmlformats.org/officeDocument/2006/custom-properties" xmlns:vt="http://schemas.openxmlformats.org/officeDocument/2006/docPropsVTypes"/>
</file>