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10000号客户服务中心个人工作总结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有人说青春是一壶刚沏好的花茶，香味略淡却绵延悠长;有人说青春是一首自编的歌，不成曲调却真实自然。扬州电信网络监控中心的徐小杨说：“青春是一个火种，要全力释放它的光和热，照亮整个人生。”   10000号客户服务中心是中国电信在激励的市场竞...</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XX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XX年3月份，我成为一名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决定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宋体" w:hAnsi="宋体" w:eastAsia="宋体" w:cs="宋体"/>
          <w:color w:val="000"/>
          <w:sz w:val="28"/>
          <w:szCs w:val="28"/>
        </w:rPr>
        <w:t xml:space="preserve">在8月份的10000号的改革中，我被选项为专家坐席。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2024-10-06T08:32:16+08:00</dcterms:created>
  <dcterms:modified xsi:type="dcterms:W3CDTF">2024-10-06T08:32:16+08:00</dcterms:modified>
</cp:coreProperties>
</file>

<file path=docProps/custom.xml><?xml version="1.0" encoding="utf-8"?>
<Properties xmlns="http://schemas.openxmlformats.org/officeDocument/2006/custom-properties" xmlns:vt="http://schemas.openxmlformats.org/officeDocument/2006/docPropsVTypes"/>
</file>