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吉林曲艺导游词(九篇)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吉林曲艺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吉林曲艺导游词篇一</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吉林曲艺导游词篇二</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年被中国人与生物圈委员会批准纳入“生物圈保护区网络”。国家邮政局曾于20__年7月30日发行《向海自然保护区》特种邮票一套四枚。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__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1993年5月被中国人与生物圈委员会批准加入\"中国生物圈保护区网络\"。1994年7月30日，吉林省第八届人大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1993年5月被中国人与生物圈委员会批准加入\"中国生物圈保护区网络\"。1994年7月30日，吉林省第八届人大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吉林曲艺导游词篇五</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吉林曲艺导游词篇六</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__年被评为国家aaaa级旅游景区;20__年，入选“吉林八景”之一;20__年，被评为“国家低碳旅游示范区”;20__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1928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__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吉林曲艺导游词篇七</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吉林曲艺导游词篇八</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年被中国人与生物圈委员会批准纳入“生物圈保护区网络”。国家邮政局曾于20xx年7月30日发行《向海自然保护区》特种邮票一套四枚。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xx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黑体" w:hAnsi="黑体" w:eastAsia="黑体" w:cs="黑体"/>
          <w:color w:val="000000"/>
          <w:sz w:val="34"/>
          <w:szCs w:val="34"/>
          <w:b w:val="1"/>
          <w:bCs w:val="1"/>
        </w:rPr>
        <w:t xml:space="preserve">吉林曲艺导游词篇九</w:t>
      </w:r>
    </w:p>
    <w:p>
      <w:pPr>
        <w:ind w:left="0" w:right="0" w:firstLine="560"/>
        <w:spacing w:before="450" w:after="450" w:line="312" w:lineRule="auto"/>
      </w:pPr>
      <w:r>
        <w:rPr>
          <w:rFonts w:ascii="宋体" w:hAnsi="宋体" w:eastAsia="宋体" w:cs="宋体"/>
          <w:color w:val="000"/>
          <w:sz w:val="28"/>
          <w:szCs w:val="28"/>
        </w:rPr>
        <w:t xml:space="preserve"> 游客朋友们：</w:t>
      </w:r>
    </w:p>
    <w:p>
      <w:pPr>
        <w:ind w:left="0" w:right="0" w:firstLine="560"/>
        <w:spacing w:before="450" w:after="450" w:line="312" w:lineRule="auto"/>
      </w:pPr>
      <w:r>
        <w:rPr>
          <w:rFonts w:ascii="宋体" w:hAnsi="宋体" w:eastAsia="宋体" w:cs="宋体"/>
          <w:color w:val="000"/>
          <w:sz w:val="28"/>
          <w:szCs w:val="28"/>
        </w:rPr>
        <w:t xml:space="preserve">  大家好!在这春暖花开的时候和你在向海相遇，相知，相识，我感到很高兴!今天这向海之旅就有我为大家做向导。那么我就长话短说，下面为大家介绍向海......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  向海地处松辽平原边缘，科尔沁草原东部，吉林省通榆县西北部，是国家级森林和野生动物保护区，联合国教科文组织十分关注的“自然保留地”。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  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  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  此外，向海还有狍子、黄羊、蒙古兔、狼等37种兽类;青鱼、草鱼、鲤鱼、鳌花等19种鱼类和林蛙、白条饰蛇等14种两栖爬行动物。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总理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  1993年5月被中国人与生物圈委员会批准加入\"中国生物圈保护区网络\"。1994年7月30日，吉林省第八届人大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 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  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  下面给大家3个小时的时间，让大家自由活动，留念拍照。3个小时后请大家回大我们的旅游车上。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  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2024-09-20T03:11:18+08:00</dcterms:created>
  <dcterms:modified xsi:type="dcterms:W3CDTF">2024-09-20T03:11:18+08:00</dcterms:modified>
</cp:coreProperties>
</file>

<file path=docProps/custom.xml><?xml version="1.0" encoding="utf-8"?>
<Properties xmlns="http://schemas.openxmlformats.org/officeDocument/2006/custom-properties" xmlns:vt="http://schemas.openxmlformats.org/officeDocument/2006/docPropsVTypes"/>
</file>