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学校意识形态分析研判报告会(三篇)</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学校意识形态分析研判报告会篇一</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意识形态工作责任制。明确要求领导班子对意识形态工作负主体责任，校长是第一责任人，其他成员根据工作分工，按照“一岗双责”要求，按照“一岗双责”要求，主抓分管各教师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积极组织，及时传达相关文件精神，认真贯彻落实中央和省、州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教育活动。把思想意识形态教育纳入教师学习计划，组织教师学习，撰写学习笔记，强化教师的党性意识，宗旨意识，结合个人思想工作生活实际，交流心得体会，通过学习习近平总书记系列重要讲话，做合格人民教师。</w:t>
      </w:r>
    </w:p>
    <w:p>
      <w:pPr>
        <w:ind w:left="0" w:right="0" w:firstLine="560"/>
        <w:spacing w:before="450" w:after="450" w:line="312" w:lineRule="auto"/>
      </w:pPr>
      <w:r>
        <w:rPr>
          <w:rFonts w:ascii="宋体" w:hAnsi="宋体" w:eastAsia="宋体" w:cs="宋体"/>
          <w:color w:val="000"/>
          <w:sz w:val="28"/>
          <w:szCs w:val="28"/>
        </w:rPr>
        <w:t xml:space="preserve">(三)加强全体教师政治理论学习。示范引领全体教师学习习近平总书记系列重要讲话精神，学习党章党规，学习中国特色社会主义理论体系。把思想意识形态内容列入政治学习计划中，通过加强理论学习，进一步深化全体教师理想信念教育。</w:t>
      </w:r>
    </w:p>
    <w:p>
      <w:pPr>
        <w:ind w:left="0" w:right="0" w:firstLine="560"/>
        <w:spacing w:before="450" w:after="450" w:line="312" w:lineRule="auto"/>
      </w:pPr>
      <w:r>
        <w:rPr>
          <w:rFonts w:ascii="宋体" w:hAnsi="宋体" w:eastAsia="宋体" w:cs="宋体"/>
          <w:color w:val="000"/>
          <w:sz w:val="28"/>
          <w:szCs w:val="28"/>
        </w:rPr>
        <w:t xml:space="preserve">在今后工作中我校将从三个方面做好意识形态分析研判工作。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(一)加强核心意识和看齐意识。牢牢把握好正确的政治方向、向党中央看齐，向习总书记看齐，向党的理论路线方针政策看齐，向党中央各项决策部署看齐，并把意识形态工作纳入到教师考核当中去。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(二)强化担当意识和责任意识。加强正面宣传，加强精神文明建设，做好校园文化的展示宣传，真正把社会义义核心价值观建设落地落实。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我校将在继续高效开展意识形态工作的同时，加强领导，树立楷模，塑造正确的价值观和舆导向，以宣传工作促发展，提高教师的思想高度，更好地履职尽责。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学校意识形态分析研判报告会篇二</w:t>
      </w:r>
    </w:p>
    <w:p>
      <w:pPr>
        <w:ind w:left="0" w:right="0" w:firstLine="560"/>
        <w:spacing w:before="450" w:after="450" w:line="312" w:lineRule="auto"/>
      </w:pPr>
      <w:r>
        <w:rPr>
          <w:rFonts w:ascii="宋体" w:hAnsi="宋体" w:eastAsia="宋体" w:cs="宋体"/>
          <w:color w:val="000"/>
          <w:sz w:val="28"/>
          <w:szCs w:val="28"/>
        </w:rPr>
        <w:t xml:space="preserve">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组织班子成员认真学习总书记2024年10月5日关于意识形态工作的重要批示精神，认真学习中共中央办公厅关于印发《党委(党组)意识形态工作责任制实施办法》的通知(中办发〔2024〕52号)，组织学习《关于进一步加强和改进新形势下高等学校宣传思想工作的意见》，以及总书记在党的新闻舆论座谈会上的讲话精神，并进行了认真讨论。制定了《中共xx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1.以党委书记专题党课开局，扎实开展“三严三实”专题教育工作和“”学习教育。教育广大党员做到“”即讲政治、有信念，讲规矩、有纪律，讲道德、有品行，讲奉献、有作为。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习总书记系列重要讲话精神，学习党章党规，学习中国特色社会主义理论体系。把意识形态工作专题列入《2024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2024年已开办“师德大讲堂”4期。学院工会将师德大讲堂纳入2024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2.制定了《xx职业技术学院关于加强和改进青年教师思想政治工作的实施意见》印发全院，并对《实施意见》的执行情况定期检查。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3.学院团委负责学生社团的日常活动的指导和管理工作。院团委近年来相继开通了“xx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1.学院建有xx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2024年在《xx教育》刊物上专门出版了一期《xx职业技术学院辅导员论文专刊》，受到多方好评。八、定期进行研判，及时开展工作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学校意识形态分析研判报告会篇三</w:t>
      </w:r>
    </w:p>
    <w:p>
      <w:pPr>
        <w:ind w:left="0" w:right="0" w:firstLine="560"/>
        <w:spacing w:before="450" w:after="450" w:line="312" w:lineRule="auto"/>
      </w:pPr>
      <w:r>
        <w:rPr>
          <w:rFonts w:ascii="宋体" w:hAnsi="宋体" w:eastAsia="宋体" w:cs="宋体"/>
          <w:color w:val="000"/>
          <w:sz w:val="28"/>
          <w:szCs w:val="28"/>
        </w:rPr>
        <w:t xml:space="preserve">根据县委教育工作委员会《全县教育系统意识形态领域重大风险隐患排查整治工作实施方案》，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三、意识形态领域的主要问题。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四、下一步需要关注的问题。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2024-10-04T09:30:32+08:00</dcterms:created>
  <dcterms:modified xsi:type="dcterms:W3CDTF">2024-10-04T09:30:32+08:00</dcterms:modified>
</cp:coreProperties>
</file>

<file path=docProps/custom.xml><?xml version="1.0" encoding="utf-8"?>
<Properties xmlns="http://schemas.openxmlformats.org/officeDocument/2006/custom-properties" xmlns:vt="http://schemas.openxmlformats.org/officeDocument/2006/docPropsVTypes"/>
</file>