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2024年学校关工委工作任务(6篇)</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校关工委工作任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学校关工委工作任务篇二</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学校关工委工作任务篇五</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学校关工委工作任务篇六</w:t>
      </w:r>
    </w:p>
    <w:p>
      <w:pPr>
        <w:ind w:left="0" w:right="0" w:firstLine="560"/>
        <w:spacing w:before="450" w:after="450" w:line="312" w:lineRule="auto"/>
      </w:pPr>
      <w:r>
        <w:rPr>
          <w:rFonts w:ascii="宋体" w:hAnsi="宋体" w:eastAsia="宋体" w:cs="宋体"/>
          <w:color w:val="000"/>
          <w:sz w:val="28"/>
          <w:szCs w:val="28"/>
        </w:rPr>
        <w:t xml:space="preserve">在新的一年里，按照市教育局的要求，我校关工委将以xx大精神为指针，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2、每年请专家来校讲课不少于2次，本校讲师团全年不少于2次，做到处处有记载、事事有落实，不断提高学生思想道德素质。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4、做好关心下一代工作，正确引导培养青少年确立良好的读报和用报习惯要求他们学先进人做先进事，使他们成为四有新人。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在新的学年里，我们相信在上级部门正确指导下，按照新形势下的目标任务努力工作，一定能使我校关工工作上一个新台阶。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2024-09-20T14:37:12+08:00</dcterms:created>
  <dcterms:modified xsi:type="dcterms:W3CDTF">2024-09-20T14:37:12+08:00</dcterms:modified>
</cp:coreProperties>
</file>

<file path=docProps/custom.xml><?xml version="1.0" encoding="utf-8"?>
<Properties xmlns="http://schemas.openxmlformats.org/officeDocument/2006/custom-properties" xmlns:vt="http://schemas.openxmlformats.org/officeDocument/2006/docPropsVTypes"/>
</file>