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最新高中老师工作小结(四篇)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高中老师工作小结篇一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高中老师工作小结篇一</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高中老师工作小结篇二</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560"/>
        <w:spacing w:before="450" w:after="450" w:line="312" w:lineRule="auto"/>
      </w:pPr>
      <w:r>
        <w:rPr>
          <w:rFonts w:ascii="黑体" w:hAnsi="黑体" w:eastAsia="黑体" w:cs="黑体"/>
          <w:color w:val="000000"/>
          <w:sz w:val="34"/>
          <w:szCs w:val="34"/>
          <w:b w:val="1"/>
          <w:bCs w:val="1"/>
        </w:rPr>
        <w:t xml:space="preserve">高中老师工作小结篇三</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高中老师工作小结篇四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2024-10-18T16:42:44+08:00</dcterms:created>
  <dcterms:modified xsi:type="dcterms:W3CDTF">2024-10-18T16:42:44+08:00</dcterms:modified>
</cp:coreProperties>
</file>

<file path=docProps/custom.xml><?xml version="1.0" encoding="utf-8"?>
<Properties xmlns="http://schemas.openxmlformats.org/officeDocument/2006/custom-properties" xmlns:vt="http://schemas.openxmlformats.org/officeDocument/2006/docPropsVTypes"/>
</file>