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2024年机械厂实习报告范文</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近几年来,大学生找工作不容易。寒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w:t>
      </w:r>
    </w:p>
    <w:p>
      <w:pPr>
        <w:ind w:left="0" w:right="0" w:firstLine="560"/>
        <w:spacing w:before="450" w:after="450" w:line="312" w:lineRule="auto"/>
      </w:pPr>
      <w:r>
        <w:rPr>
          <w:rFonts w:ascii="宋体" w:hAnsi="宋体" w:eastAsia="宋体" w:cs="宋体"/>
          <w:color w:val="000"/>
          <w:sz w:val="28"/>
          <w:szCs w:val="28"/>
        </w:rPr>
        <w:t xml:space="preserve">近几年来,大学生找工作不容易。寒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再次，公司的内部管理工作。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最后，企业产品的检验很重要。</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2024-10-19T05:21:14+08:00</dcterms:created>
  <dcterms:modified xsi:type="dcterms:W3CDTF">2024-10-19T05:21:14+08:00</dcterms:modified>
</cp:coreProperties>
</file>

<file path=docProps/custom.xml><?xml version="1.0" encoding="utf-8"?>
<Properties xmlns="http://schemas.openxmlformats.org/officeDocument/2006/custom-properties" xmlns:vt="http://schemas.openxmlformats.org/officeDocument/2006/docPropsVTypes"/>
</file>