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2024年幼儿园新学期工作计划大班(三篇)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幼儿园新学期工作计划大班篇一本学期将重点培养幼儿良好的常规习惯，增强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幼儿园新学期工作计划大班篇一</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幼儿园新学期工作计划大班篇三</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 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 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