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农机局党支部书记事迹报告</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业务工作的好后勤；强化</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w:t>
      </w:r>
    </w:p>
    <w:p>
      <w:pPr>
        <w:ind w:left="0" w:right="0" w:firstLine="560"/>
        <w:spacing w:before="450" w:after="450" w:line="312" w:lineRule="auto"/>
      </w:pPr>
      <w:r>
        <w:rPr>
          <w:rFonts w:ascii="宋体" w:hAnsi="宋体" w:eastAsia="宋体" w:cs="宋体"/>
          <w:color w:val="000"/>
          <w:sz w:val="28"/>
          <w:szCs w:val="28"/>
        </w:rPr>
        <w:t xml:space="preserve">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必须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w:t>
      </w:r>
    </w:p>
    <w:p>
      <w:pPr>
        <w:ind w:left="0" w:right="0" w:firstLine="560"/>
        <w:spacing w:before="450" w:after="450" w:line="312" w:lineRule="auto"/>
      </w:pPr>
      <w:r>
        <w:rPr>
          <w:rFonts w:ascii="宋体" w:hAnsi="宋体" w:eastAsia="宋体" w:cs="宋体"/>
          <w:color w:val="000"/>
          <w:sz w:val="28"/>
          <w:szCs w:val="28"/>
        </w:rPr>
        <w:t xml:space="preserve">锋模范作用的同时，把加强和改进党的领导能力贯穿于具体的日常工作中，切实发挥好党的基层组织的政治核心作用，最大限度地发挥好、调动好本部门职工党员的先锋模范作用，鼓励和引导每一位职工积极参与改革发展，极大地激发了广大党员投身事业发展的政治热情和聪明才智。立党为公、执政为民是共</w:t>
      </w:r>
    </w:p>
    <w:p>
      <w:pPr>
        <w:ind w:left="0" w:right="0" w:firstLine="560"/>
        <w:spacing w:before="450" w:after="450" w:line="312" w:lineRule="auto"/>
      </w:pPr>
      <w:r>
        <w:rPr>
          <w:rFonts w:ascii="宋体" w:hAnsi="宋体" w:eastAsia="宋体" w:cs="宋体"/>
          <w:color w:val="000"/>
          <w:sz w:val="28"/>
          <w:szCs w:val="28"/>
        </w:rPr>
        <w:t xml:space="preserve">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2024-10-06T05:55:20+08:00</dcterms:created>
  <dcterms:modified xsi:type="dcterms:W3CDTF">2024-10-06T05:55:20+08:00</dcterms:modified>
</cp:coreProperties>
</file>

<file path=docProps/custom.xml><?xml version="1.0" encoding="utf-8"?>
<Properties xmlns="http://schemas.openxmlformats.org/officeDocument/2006/custom-properties" xmlns:vt="http://schemas.openxmlformats.org/officeDocument/2006/docPropsVTypes"/>
</file>